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DF" w:rsidRPr="00EC6BB5" w:rsidRDefault="00653F86" w:rsidP="00961CDD">
      <w:r>
        <w:rPr>
          <w:noProof/>
          <w:lang w:eastAsia="pt-BR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-438150</wp:posOffset>
            </wp:positionV>
            <wp:extent cx="719455" cy="612775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F86" w:rsidRDefault="00653F86" w:rsidP="00EC6BB5"/>
    <w:p w:rsidR="00653F86" w:rsidRPr="00094C5C" w:rsidRDefault="00653F86" w:rsidP="00653F86">
      <w:pPr>
        <w:pStyle w:val="SemEspaamento"/>
        <w:jc w:val="center"/>
        <w:rPr>
          <w:rStyle w:val="TtulodoLivro"/>
          <w:rFonts w:ascii="Times New Roman" w:hAnsi="Times New Roman"/>
          <w:smallCaps w:val="0"/>
          <w:spacing w:val="0"/>
          <w:sz w:val="18"/>
          <w:szCs w:val="18"/>
        </w:rPr>
      </w:pPr>
      <w:r w:rsidRPr="00094C5C">
        <w:rPr>
          <w:rStyle w:val="TtulodoLivro"/>
          <w:rFonts w:ascii="Times New Roman" w:hAnsi="Times New Roman"/>
          <w:smallCaps w:val="0"/>
          <w:spacing w:val="0"/>
          <w:sz w:val="18"/>
          <w:szCs w:val="18"/>
        </w:rPr>
        <w:t>MINISTÉRIO DA EDUCAÇÃO</w:t>
      </w:r>
    </w:p>
    <w:p w:rsidR="00653F86" w:rsidRPr="00094C5C" w:rsidRDefault="00653F86" w:rsidP="00653F86">
      <w:pPr>
        <w:pStyle w:val="SemEspaamento"/>
        <w:jc w:val="center"/>
        <w:rPr>
          <w:rStyle w:val="TtulodoLivro"/>
          <w:rFonts w:ascii="Times New Roman" w:hAnsi="Times New Roman"/>
          <w:smallCaps w:val="0"/>
          <w:spacing w:val="0"/>
          <w:sz w:val="18"/>
          <w:szCs w:val="18"/>
        </w:rPr>
      </w:pPr>
      <w:r w:rsidRPr="00094C5C">
        <w:rPr>
          <w:rStyle w:val="TtulodoLivro"/>
          <w:rFonts w:ascii="Times New Roman" w:hAnsi="Times New Roman"/>
          <w:smallCaps w:val="0"/>
          <w:spacing w:val="0"/>
          <w:sz w:val="18"/>
          <w:szCs w:val="18"/>
        </w:rPr>
        <w:t>SECRETARIA DE EDUCAÇÃO PROFISSIONAL E TECNOLÓGICA</w:t>
      </w:r>
    </w:p>
    <w:p w:rsidR="00653F86" w:rsidRPr="00094C5C" w:rsidRDefault="00653F86" w:rsidP="00653F86">
      <w:pPr>
        <w:pStyle w:val="SemEspaamento"/>
        <w:jc w:val="center"/>
        <w:rPr>
          <w:rStyle w:val="TtulodoLivro"/>
          <w:rFonts w:ascii="Times New Roman" w:hAnsi="Times New Roman"/>
          <w:smallCaps w:val="0"/>
          <w:spacing w:val="0"/>
          <w:sz w:val="18"/>
          <w:szCs w:val="18"/>
        </w:rPr>
      </w:pPr>
      <w:r w:rsidRPr="00094C5C">
        <w:rPr>
          <w:rStyle w:val="TtulodoLivro"/>
          <w:rFonts w:ascii="Times New Roman" w:hAnsi="Times New Roman"/>
          <w:smallCaps w:val="0"/>
          <w:spacing w:val="0"/>
          <w:sz w:val="18"/>
          <w:szCs w:val="18"/>
        </w:rPr>
        <w:t>INSTITUTO FEDERAL DE EDUCAÇÃO, CIÊNCIA E TECNOLOGIA DO RIO DE JANEIRO</w:t>
      </w:r>
    </w:p>
    <w:p w:rsidR="00D3252E" w:rsidRPr="00094C5C" w:rsidRDefault="00D3252E" w:rsidP="00653F86">
      <w:pPr>
        <w:jc w:val="center"/>
        <w:rPr>
          <w:sz w:val="18"/>
          <w:szCs w:val="18"/>
        </w:rPr>
      </w:pPr>
    </w:p>
    <w:p w:rsidR="00653F86" w:rsidRDefault="00653F86" w:rsidP="00653F86">
      <w:pPr>
        <w:jc w:val="center"/>
      </w:pPr>
    </w:p>
    <w:p w:rsidR="00384232" w:rsidRPr="00094C5C" w:rsidRDefault="00DD23EB" w:rsidP="003842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Nº 001/2019</w:t>
      </w:r>
      <w:r w:rsidR="00384232" w:rsidRPr="00094C5C">
        <w:rPr>
          <w:rFonts w:ascii="Times New Roman" w:hAnsi="Times New Roman" w:cs="Times New Roman"/>
          <w:b/>
          <w:bCs/>
          <w:sz w:val="24"/>
          <w:szCs w:val="24"/>
        </w:rPr>
        <w:t>– PRODIN/DGP</w:t>
      </w:r>
    </w:p>
    <w:p w:rsidR="00384232" w:rsidRPr="00432535" w:rsidRDefault="00384232" w:rsidP="00384232">
      <w:pPr>
        <w:jc w:val="center"/>
        <w:rPr>
          <w:rFonts w:ascii="Times New Roman" w:hAnsi="Times New Roman" w:cs="Times New Roman"/>
          <w:b/>
          <w:bCs/>
        </w:rPr>
      </w:pPr>
    </w:p>
    <w:p w:rsidR="00384232" w:rsidRPr="00094C5C" w:rsidRDefault="00384232" w:rsidP="004325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5C">
        <w:rPr>
          <w:rFonts w:ascii="Times New Roman" w:hAnsi="Times New Roman" w:cs="Times New Roman"/>
          <w:b/>
          <w:bCs/>
          <w:sz w:val="24"/>
          <w:szCs w:val="24"/>
        </w:rPr>
        <w:t>PROCESSO DE SELEÇÃO PARA AFASTAMENTO PARA PÓS GRADUAÇÃO: MESTRADO, DOUTORADO E PÓ</w:t>
      </w:r>
      <w:r w:rsidR="00432535" w:rsidRPr="00094C5C">
        <w:rPr>
          <w:rFonts w:ascii="Times New Roman" w:hAnsi="Times New Roman" w:cs="Times New Roman"/>
          <w:b/>
          <w:bCs/>
          <w:sz w:val="24"/>
          <w:szCs w:val="24"/>
        </w:rPr>
        <w:t>S-DOUTORADO NO PÁIS E/OU EXTERIOR PARA OS SERVIDORES DO IFRJ</w:t>
      </w:r>
    </w:p>
    <w:p w:rsidR="0085700F" w:rsidRDefault="0085700F" w:rsidP="00384232">
      <w:pPr>
        <w:jc w:val="both"/>
        <w:rPr>
          <w:b/>
          <w:bCs/>
        </w:rPr>
      </w:pPr>
    </w:p>
    <w:p w:rsidR="00432535" w:rsidRPr="006343BB" w:rsidRDefault="00384232" w:rsidP="00974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BB">
        <w:rPr>
          <w:rFonts w:ascii="Times New Roman" w:hAnsi="Times New Roman" w:cs="Times New Roman"/>
          <w:bCs/>
          <w:sz w:val="24"/>
          <w:szCs w:val="24"/>
        </w:rPr>
        <w:t xml:space="preserve">O Instituto Federal de Educação, Ciência e Tecnologia do Rio de Janeiro – IFRJ, por meio da </w:t>
      </w:r>
      <w:proofErr w:type="spellStart"/>
      <w:r w:rsidRPr="006343BB">
        <w:rPr>
          <w:rFonts w:ascii="Times New Roman" w:hAnsi="Times New Roman" w:cs="Times New Roman"/>
          <w:bCs/>
          <w:sz w:val="24"/>
          <w:szCs w:val="24"/>
        </w:rPr>
        <w:t>Pró-reitoria</w:t>
      </w:r>
      <w:proofErr w:type="spellEnd"/>
      <w:r w:rsidRPr="006343BB">
        <w:rPr>
          <w:rFonts w:ascii="Times New Roman" w:hAnsi="Times New Roman" w:cs="Times New Roman"/>
          <w:bCs/>
          <w:sz w:val="24"/>
          <w:szCs w:val="24"/>
        </w:rPr>
        <w:t xml:space="preserve"> de Desenvolvimento Institucional, Valorização de Pessoas e Sustentabilidade – PRODIN</w:t>
      </w:r>
      <w:r w:rsidR="004A47A7" w:rsidRPr="006343BB">
        <w:rPr>
          <w:rFonts w:ascii="Times New Roman" w:hAnsi="Times New Roman" w:cs="Times New Roman"/>
          <w:bCs/>
          <w:sz w:val="24"/>
          <w:szCs w:val="24"/>
        </w:rPr>
        <w:t xml:space="preserve">, torna público o processo de seleção de servidores efetivos </w:t>
      </w:r>
      <w:r w:rsidR="0007704A">
        <w:rPr>
          <w:rFonts w:ascii="Times New Roman" w:hAnsi="Times New Roman" w:cs="Times New Roman"/>
          <w:bCs/>
          <w:sz w:val="24"/>
          <w:szCs w:val="24"/>
        </w:rPr>
        <w:t>com o objetivo de</w:t>
      </w:r>
      <w:r w:rsidR="004A47A7" w:rsidRPr="006343BB">
        <w:rPr>
          <w:rFonts w:ascii="Times New Roman" w:hAnsi="Times New Roman" w:cs="Times New Roman"/>
          <w:bCs/>
          <w:sz w:val="24"/>
          <w:szCs w:val="24"/>
        </w:rPr>
        <w:t xml:space="preserve"> afastamento para pós-graduação</w:t>
      </w:r>
      <w:r w:rsidR="00751381" w:rsidRPr="006343BB">
        <w:rPr>
          <w:rFonts w:ascii="Times New Roman" w:hAnsi="Times New Roman" w:cs="Times New Roman"/>
          <w:bCs/>
          <w:sz w:val="24"/>
          <w:szCs w:val="24"/>
        </w:rPr>
        <w:t xml:space="preserve"> stricto sensu </w:t>
      </w:r>
      <w:r w:rsidR="00D703F8">
        <w:rPr>
          <w:rFonts w:ascii="Times New Roman" w:hAnsi="Times New Roman" w:cs="Times New Roman"/>
          <w:bCs/>
          <w:sz w:val="24"/>
          <w:szCs w:val="24"/>
        </w:rPr>
        <w:t>(</w:t>
      </w:r>
      <w:r w:rsidR="00751381" w:rsidRPr="006343BB">
        <w:rPr>
          <w:rFonts w:ascii="Times New Roman" w:hAnsi="Times New Roman" w:cs="Times New Roman"/>
          <w:bCs/>
          <w:sz w:val="24"/>
          <w:szCs w:val="24"/>
        </w:rPr>
        <w:t>mestrado e</w:t>
      </w:r>
      <w:r w:rsidR="004A47A7" w:rsidRPr="006343BB">
        <w:rPr>
          <w:rFonts w:ascii="Times New Roman" w:hAnsi="Times New Roman" w:cs="Times New Roman"/>
          <w:bCs/>
          <w:sz w:val="24"/>
          <w:szCs w:val="24"/>
        </w:rPr>
        <w:t xml:space="preserve"> doutorado</w:t>
      </w:r>
      <w:r w:rsidR="00D703F8">
        <w:rPr>
          <w:rFonts w:ascii="Times New Roman" w:hAnsi="Times New Roman" w:cs="Times New Roman"/>
          <w:bCs/>
          <w:sz w:val="24"/>
          <w:szCs w:val="24"/>
        </w:rPr>
        <w:t>)</w:t>
      </w:r>
      <w:r w:rsidR="004A47A7" w:rsidRPr="006343BB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751381" w:rsidRPr="006343BB">
        <w:rPr>
          <w:rFonts w:ascii="Times New Roman" w:hAnsi="Times New Roman" w:cs="Times New Roman"/>
          <w:bCs/>
          <w:sz w:val="24"/>
          <w:szCs w:val="24"/>
        </w:rPr>
        <w:t xml:space="preserve"> estágio de</w:t>
      </w:r>
      <w:r w:rsidR="004A47A7" w:rsidRPr="006343BB">
        <w:rPr>
          <w:rFonts w:ascii="Times New Roman" w:hAnsi="Times New Roman" w:cs="Times New Roman"/>
          <w:bCs/>
          <w:sz w:val="24"/>
          <w:szCs w:val="24"/>
        </w:rPr>
        <w:t xml:space="preserve"> pós-doutorado</w:t>
      </w:r>
      <w:r w:rsidR="001910F9">
        <w:rPr>
          <w:rFonts w:ascii="Times New Roman" w:hAnsi="Times New Roman" w:cs="Times New Roman"/>
          <w:bCs/>
          <w:sz w:val="24"/>
          <w:szCs w:val="24"/>
        </w:rPr>
        <w:t xml:space="preserve"> – seleção 2020</w:t>
      </w:r>
      <w:r w:rsidR="005D400F" w:rsidRPr="006343BB">
        <w:rPr>
          <w:rFonts w:ascii="Times New Roman" w:hAnsi="Times New Roman" w:cs="Times New Roman"/>
          <w:bCs/>
          <w:sz w:val="24"/>
          <w:szCs w:val="24"/>
        </w:rPr>
        <w:t>.</w:t>
      </w:r>
    </w:p>
    <w:p w:rsidR="005D400F" w:rsidRDefault="005D400F" w:rsidP="00974514">
      <w:pPr>
        <w:spacing w:after="0" w:line="360" w:lineRule="auto"/>
        <w:jc w:val="both"/>
        <w:rPr>
          <w:bCs/>
        </w:rPr>
      </w:pPr>
    </w:p>
    <w:p w:rsidR="005D400F" w:rsidRDefault="005D400F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00F">
        <w:rPr>
          <w:rFonts w:ascii="Times New Roman" w:hAnsi="Times New Roman" w:cs="Times New Roman"/>
          <w:b/>
          <w:bCs/>
          <w:sz w:val="24"/>
          <w:szCs w:val="24"/>
        </w:rPr>
        <w:t>1. DISPOSIÇÕES PRELIMINARES</w:t>
      </w:r>
    </w:p>
    <w:p w:rsidR="00751381" w:rsidRDefault="004E16CB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751381" w:rsidRPr="00751381">
        <w:rPr>
          <w:rFonts w:ascii="Times New Roman" w:hAnsi="Times New Roman" w:cs="Times New Roman"/>
          <w:bCs/>
          <w:sz w:val="24"/>
          <w:szCs w:val="24"/>
        </w:rPr>
        <w:t>O presente Edital</w:t>
      </w:r>
      <w:r w:rsidR="00751381">
        <w:rPr>
          <w:rFonts w:ascii="Times New Roman" w:hAnsi="Times New Roman" w:cs="Times New Roman"/>
          <w:bCs/>
          <w:sz w:val="24"/>
          <w:szCs w:val="24"/>
        </w:rPr>
        <w:t>, que trata da seleção de servidores em efetivo exe</w:t>
      </w:r>
      <w:r w:rsidR="006343BB">
        <w:rPr>
          <w:rFonts w:ascii="Times New Roman" w:hAnsi="Times New Roman" w:cs="Times New Roman"/>
          <w:bCs/>
          <w:sz w:val="24"/>
          <w:szCs w:val="24"/>
        </w:rPr>
        <w:t>rcício no</w:t>
      </w:r>
      <w:r w:rsidR="00F171F6">
        <w:rPr>
          <w:rFonts w:ascii="Times New Roman" w:hAnsi="Times New Roman" w:cs="Times New Roman"/>
          <w:bCs/>
          <w:sz w:val="24"/>
          <w:szCs w:val="24"/>
        </w:rPr>
        <w:t xml:space="preserve"> IFRJ para afastamento </w:t>
      </w:r>
      <w:r w:rsidR="006343BB">
        <w:rPr>
          <w:rFonts w:ascii="Times New Roman" w:hAnsi="Times New Roman" w:cs="Times New Roman"/>
          <w:bCs/>
          <w:sz w:val="24"/>
          <w:szCs w:val="24"/>
        </w:rPr>
        <w:t>integral em programa de pós-gra</w:t>
      </w:r>
      <w:r w:rsidR="007B3C34">
        <w:rPr>
          <w:rFonts w:ascii="Times New Roman" w:hAnsi="Times New Roman" w:cs="Times New Roman"/>
          <w:bCs/>
          <w:sz w:val="24"/>
          <w:szCs w:val="24"/>
        </w:rPr>
        <w:t xml:space="preserve">duação stricto sensu, </w:t>
      </w:r>
      <w:r w:rsidR="00D703F8">
        <w:rPr>
          <w:rFonts w:ascii="Times New Roman" w:hAnsi="Times New Roman" w:cs="Times New Roman"/>
          <w:bCs/>
          <w:sz w:val="24"/>
          <w:szCs w:val="24"/>
        </w:rPr>
        <w:t>(</w:t>
      </w:r>
      <w:r w:rsidR="007B3C34">
        <w:rPr>
          <w:rFonts w:ascii="Times New Roman" w:hAnsi="Times New Roman" w:cs="Times New Roman"/>
          <w:bCs/>
          <w:sz w:val="24"/>
          <w:szCs w:val="24"/>
        </w:rPr>
        <w:t>mestrado,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 doutorado</w:t>
      </w:r>
      <w:r w:rsidR="00D703F8">
        <w:rPr>
          <w:rFonts w:ascii="Times New Roman" w:hAnsi="Times New Roman" w:cs="Times New Roman"/>
          <w:bCs/>
          <w:sz w:val="24"/>
          <w:szCs w:val="24"/>
        </w:rPr>
        <w:t>)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 e estágio pós-doutorado</w:t>
      </w:r>
      <w:r w:rsidR="007B3C34">
        <w:rPr>
          <w:rFonts w:ascii="Times New Roman" w:hAnsi="Times New Roman" w:cs="Times New Roman"/>
          <w:bCs/>
          <w:sz w:val="24"/>
          <w:szCs w:val="24"/>
        </w:rPr>
        <w:t>,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 no país e </w:t>
      </w:r>
      <w:r w:rsidR="007B3C34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6343BB">
        <w:rPr>
          <w:rFonts w:ascii="Times New Roman" w:hAnsi="Times New Roman" w:cs="Times New Roman"/>
          <w:bCs/>
          <w:sz w:val="24"/>
          <w:szCs w:val="24"/>
        </w:rPr>
        <w:t>exterior</w:t>
      </w:r>
      <w:r w:rsidR="007B3C34">
        <w:rPr>
          <w:rFonts w:ascii="Times New Roman" w:hAnsi="Times New Roman" w:cs="Times New Roman"/>
          <w:bCs/>
          <w:sz w:val="24"/>
          <w:szCs w:val="24"/>
        </w:rPr>
        <w:t>,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 está em co</w:t>
      </w:r>
      <w:r>
        <w:rPr>
          <w:rFonts w:ascii="Times New Roman" w:hAnsi="Times New Roman" w:cs="Times New Roman"/>
          <w:bCs/>
          <w:sz w:val="24"/>
          <w:szCs w:val="24"/>
        </w:rPr>
        <w:t>nsonância com a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7B3C34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 xml:space="preserve">8.112, de 11 de dezembro de 1990; Lei </w:t>
      </w:r>
      <w:r w:rsidR="007B3C34" w:rsidRPr="007B3C34">
        <w:rPr>
          <w:sz w:val="24"/>
        </w:rPr>
        <w:t>n</w:t>
      </w:r>
      <w:r w:rsidR="007B3C34">
        <w:rPr>
          <w:sz w:val="24"/>
        </w:rPr>
        <w:t xml:space="preserve">º </w:t>
      </w:r>
      <w:r w:rsidRPr="007B3C34">
        <w:rPr>
          <w:sz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 xml:space="preserve">.091, de 12 de janeiro de 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2005; Lei </w:t>
      </w:r>
      <w:r w:rsidR="007B3C34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6343BB">
        <w:rPr>
          <w:rFonts w:ascii="Times New Roman" w:hAnsi="Times New Roman" w:cs="Times New Roman"/>
          <w:bCs/>
          <w:sz w:val="24"/>
          <w:szCs w:val="24"/>
        </w:rPr>
        <w:t>12.</w:t>
      </w:r>
      <w:r>
        <w:rPr>
          <w:rFonts w:ascii="Times New Roman" w:hAnsi="Times New Roman" w:cs="Times New Roman"/>
          <w:bCs/>
          <w:sz w:val="24"/>
          <w:szCs w:val="24"/>
        </w:rPr>
        <w:t xml:space="preserve">772, de 28 de dezembro de </w:t>
      </w:r>
      <w:r w:rsidR="006343BB">
        <w:rPr>
          <w:rFonts w:ascii="Times New Roman" w:hAnsi="Times New Roman" w:cs="Times New Roman"/>
          <w:bCs/>
          <w:sz w:val="24"/>
          <w:szCs w:val="24"/>
        </w:rPr>
        <w:t xml:space="preserve">2012; </w:t>
      </w:r>
      <w:r>
        <w:rPr>
          <w:rFonts w:ascii="Times New Roman" w:hAnsi="Times New Roman" w:cs="Times New Roman"/>
          <w:bCs/>
          <w:sz w:val="24"/>
          <w:szCs w:val="24"/>
        </w:rPr>
        <w:t xml:space="preserve">Nota Técnica SEI </w:t>
      </w:r>
      <w:r w:rsidR="009B0E57">
        <w:rPr>
          <w:rFonts w:ascii="Times New Roman" w:hAnsi="Times New Roman" w:cs="Times New Roman"/>
          <w:bCs/>
          <w:sz w:val="24"/>
          <w:szCs w:val="24"/>
        </w:rPr>
        <w:t>7058/2019/ME</w:t>
      </w:r>
      <w:r>
        <w:rPr>
          <w:rFonts w:ascii="Times New Roman" w:hAnsi="Times New Roman" w:cs="Times New Roman"/>
          <w:bCs/>
          <w:sz w:val="24"/>
          <w:szCs w:val="24"/>
        </w:rPr>
        <w:t>; Decreto nº 9.991, de 28 de agosto de 2019; Instrução Normativa nº</w:t>
      </w:r>
      <w:r w:rsidR="000C7852">
        <w:rPr>
          <w:rFonts w:ascii="Times New Roman" w:hAnsi="Times New Roman" w:cs="Times New Roman"/>
          <w:bCs/>
          <w:sz w:val="24"/>
          <w:szCs w:val="24"/>
        </w:rPr>
        <w:t xml:space="preserve"> 201, de 11 de setembro de 2019;</w:t>
      </w:r>
    </w:p>
    <w:p w:rsidR="000C7852" w:rsidRDefault="000C7852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 Os servidores serão liberados conforme interesse da administração, após portaria assinada pelo reitor ou seu substituto legal;</w:t>
      </w:r>
    </w:p>
    <w:p w:rsidR="000C7852" w:rsidRDefault="000C7852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364040">
        <w:rPr>
          <w:rFonts w:ascii="Times New Roman" w:hAnsi="Times New Roman" w:cs="Times New Roman"/>
          <w:bCs/>
          <w:sz w:val="24"/>
          <w:szCs w:val="24"/>
        </w:rPr>
        <w:t>O processo de seleção, regido por este Edital, será avaliado por comissão de seleção, própria para tal fim;</w:t>
      </w:r>
    </w:p>
    <w:p w:rsidR="00983C81" w:rsidRDefault="00983C8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DA COMISSÃO DE SELEÇÃO</w:t>
      </w: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0CE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bCs/>
          <w:sz w:val="24"/>
          <w:szCs w:val="24"/>
        </w:rPr>
        <w:t xml:space="preserve">Será constituída, via portaria, </w:t>
      </w:r>
      <w:r w:rsidR="00974514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Comissão de </w:t>
      </w:r>
      <w:r w:rsidR="00974514">
        <w:rPr>
          <w:rFonts w:ascii="Times New Roman" w:hAnsi="Times New Roman" w:cs="Times New Roman"/>
          <w:bCs/>
          <w:sz w:val="24"/>
          <w:szCs w:val="24"/>
        </w:rPr>
        <w:t>Avaliação de A</w:t>
      </w:r>
      <w:r>
        <w:rPr>
          <w:rFonts w:ascii="Times New Roman" w:hAnsi="Times New Roman" w:cs="Times New Roman"/>
          <w:bCs/>
          <w:sz w:val="24"/>
          <w:szCs w:val="24"/>
        </w:rPr>
        <w:t>fastamentos</w:t>
      </w:r>
      <w:r w:rsidR="00974514">
        <w:rPr>
          <w:rFonts w:ascii="Times New Roman" w:hAnsi="Times New Roman" w:cs="Times New Roman"/>
          <w:bCs/>
          <w:sz w:val="24"/>
          <w:szCs w:val="24"/>
        </w:rPr>
        <w:t xml:space="preserve"> para Pós-Graduação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 A Comissão será composta por:</w:t>
      </w: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um representante da</w:t>
      </w:r>
      <w:r w:rsidR="00D703F8">
        <w:rPr>
          <w:rFonts w:ascii="Times New Roman" w:hAnsi="Times New Roman" w:cs="Times New Roman"/>
          <w:bCs/>
          <w:sz w:val="24"/>
          <w:szCs w:val="24"/>
        </w:rPr>
        <w:t xml:space="preserve"> Diretoria de Gestão e Valorização de Pessoas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3F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DGP</w:t>
      </w:r>
      <w:r w:rsidR="00D703F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um representante da</w:t>
      </w:r>
      <w:r w:rsidR="00D703F8">
        <w:rPr>
          <w:rFonts w:ascii="Times New Roman" w:hAnsi="Times New Roman" w:cs="Times New Roman"/>
          <w:bCs/>
          <w:sz w:val="24"/>
          <w:szCs w:val="24"/>
        </w:rPr>
        <w:t xml:space="preserve"> Comissão Permanente de Pessoal Permanente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3F8">
        <w:rPr>
          <w:rFonts w:ascii="Times New Roman" w:hAnsi="Times New Roman" w:cs="Times New Roman"/>
          <w:bCs/>
          <w:sz w:val="24"/>
          <w:szCs w:val="24"/>
        </w:rPr>
        <w:t>(C</w:t>
      </w:r>
      <w:r>
        <w:rPr>
          <w:rFonts w:ascii="Times New Roman" w:hAnsi="Times New Roman" w:cs="Times New Roman"/>
          <w:bCs/>
          <w:sz w:val="24"/>
          <w:szCs w:val="24"/>
        </w:rPr>
        <w:t>PPD</w:t>
      </w:r>
      <w:r w:rsidR="00D703F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um representante da C</w:t>
      </w:r>
      <w:r w:rsidR="00D703F8">
        <w:rPr>
          <w:rFonts w:ascii="Times New Roman" w:hAnsi="Times New Roman" w:cs="Times New Roman"/>
          <w:bCs/>
          <w:sz w:val="24"/>
          <w:szCs w:val="24"/>
        </w:rPr>
        <w:t>omissão Interna de Supervisão (C</w:t>
      </w:r>
      <w:r>
        <w:rPr>
          <w:rFonts w:ascii="Times New Roman" w:hAnsi="Times New Roman" w:cs="Times New Roman"/>
          <w:bCs/>
          <w:sz w:val="24"/>
          <w:szCs w:val="24"/>
        </w:rPr>
        <w:t>IS</w:t>
      </w:r>
      <w:r w:rsidR="00D703F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A60CE" w:rsidRDefault="00EA60C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um representante da Pró reitoria do Ensino Básico, Técnico e Tecnológico</w:t>
      </w:r>
      <w:r w:rsidR="00D703F8">
        <w:rPr>
          <w:rFonts w:ascii="Times New Roman" w:hAnsi="Times New Roman" w:cs="Times New Roman"/>
          <w:bCs/>
          <w:sz w:val="24"/>
          <w:szCs w:val="24"/>
        </w:rPr>
        <w:t xml:space="preserve"> (PROEN)</w:t>
      </w:r>
      <w:r w:rsidR="0007704A">
        <w:rPr>
          <w:rFonts w:ascii="Times New Roman" w:hAnsi="Times New Roman" w:cs="Times New Roman"/>
          <w:bCs/>
          <w:sz w:val="24"/>
          <w:szCs w:val="24"/>
        </w:rPr>
        <w:t>;</w:t>
      </w:r>
    </w:p>
    <w:p w:rsidR="0007704A" w:rsidRPr="00EA60CE" w:rsidRDefault="0007704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e) um representante da Pró reitoria de Pesquisa, Inovação e Pós-Graduação (PROPPI).</w:t>
      </w:r>
    </w:p>
    <w:p w:rsidR="005C0A3E" w:rsidRPr="001E3985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0A3E" w:rsidRPr="001E3985"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="000770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C0A3E" w:rsidRPr="001E3985">
        <w:rPr>
          <w:rFonts w:ascii="Times New Roman" w:hAnsi="Times New Roman" w:cs="Times New Roman"/>
          <w:b/>
          <w:bCs/>
          <w:sz w:val="24"/>
          <w:szCs w:val="24"/>
        </w:rPr>
        <w:t xml:space="preserve"> OBJETIVO</w:t>
      </w:r>
      <w:r w:rsidR="0007704A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5C0A3E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5C0A3E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901FA7">
        <w:rPr>
          <w:rFonts w:ascii="Times New Roman" w:hAnsi="Times New Roman" w:cs="Times New Roman"/>
          <w:bCs/>
          <w:sz w:val="24"/>
          <w:szCs w:val="24"/>
        </w:rPr>
        <w:t>Planejar</w:t>
      </w:r>
      <w:r w:rsidR="00D76ED2">
        <w:rPr>
          <w:rFonts w:ascii="Times New Roman" w:hAnsi="Times New Roman" w:cs="Times New Roman"/>
          <w:bCs/>
          <w:sz w:val="24"/>
          <w:szCs w:val="24"/>
        </w:rPr>
        <w:t xml:space="preserve"> as demandas decorrentes</w:t>
      </w:r>
      <w:r w:rsidR="00720D18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901FA7">
        <w:rPr>
          <w:rFonts w:ascii="Times New Roman" w:hAnsi="Times New Roman" w:cs="Times New Roman"/>
          <w:bCs/>
          <w:sz w:val="24"/>
          <w:szCs w:val="24"/>
        </w:rPr>
        <w:t>os pedidos de afastamentos dos servidores, por meio de processo de seleção, em consonância com o Plano de Desenvolvimento de Pessoas</w:t>
      </w:r>
      <w:r w:rsidR="009B0E57">
        <w:rPr>
          <w:rFonts w:ascii="Times New Roman" w:hAnsi="Times New Roman" w:cs="Times New Roman"/>
          <w:bCs/>
          <w:sz w:val="24"/>
          <w:szCs w:val="24"/>
        </w:rPr>
        <w:t xml:space="preserve"> (PDP)</w:t>
      </w:r>
      <w:r w:rsidR="00901FA7">
        <w:rPr>
          <w:rFonts w:ascii="Times New Roman" w:hAnsi="Times New Roman" w:cs="Times New Roman"/>
          <w:bCs/>
          <w:sz w:val="24"/>
          <w:szCs w:val="24"/>
        </w:rPr>
        <w:t>;</w:t>
      </w:r>
    </w:p>
    <w:p w:rsidR="00901FA7" w:rsidRDefault="00810891" w:rsidP="00384232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01FA7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901FA7" w:rsidRPr="00E25F0D">
        <w:rPr>
          <w:rFonts w:ascii="Times New Roman" w:hAnsi="Times New Roman" w:cs="Times New Roman"/>
          <w:bCs/>
          <w:sz w:val="24"/>
          <w:szCs w:val="24"/>
        </w:rPr>
        <w:t>Estabel</w:t>
      </w:r>
      <w:r w:rsidR="001E3985" w:rsidRPr="00E25F0D">
        <w:rPr>
          <w:rFonts w:ascii="Times New Roman" w:hAnsi="Times New Roman" w:cs="Times New Roman"/>
          <w:bCs/>
          <w:sz w:val="24"/>
          <w:szCs w:val="24"/>
        </w:rPr>
        <w:t>ecer critérios para a</w:t>
      </w:r>
      <w:r w:rsidR="00D04B85" w:rsidRPr="00E25F0D">
        <w:rPr>
          <w:rFonts w:ascii="Times New Roman" w:hAnsi="Times New Roman" w:cs="Times New Roman"/>
          <w:bCs/>
          <w:sz w:val="24"/>
          <w:szCs w:val="24"/>
        </w:rPr>
        <w:t>s</w:t>
      </w:r>
      <w:r w:rsidR="001E3985" w:rsidRPr="00E25F0D">
        <w:rPr>
          <w:rFonts w:ascii="Times New Roman" w:hAnsi="Times New Roman" w:cs="Times New Roman"/>
          <w:bCs/>
          <w:sz w:val="24"/>
          <w:szCs w:val="24"/>
        </w:rPr>
        <w:t xml:space="preserve"> solicitações</w:t>
      </w:r>
      <w:r w:rsidR="00D04B85" w:rsidRPr="00E25F0D">
        <w:rPr>
          <w:rFonts w:ascii="Times New Roman" w:hAnsi="Times New Roman" w:cs="Times New Roman"/>
          <w:bCs/>
          <w:sz w:val="24"/>
          <w:szCs w:val="24"/>
        </w:rPr>
        <w:t xml:space="preserve"> de afastamentos a</w:t>
      </w:r>
      <w:r w:rsidR="00901FA7" w:rsidRPr="00E25F0D">
        <w:rPr>
          <w:rFonts w:ascii="Times New Roman" w:hAnsi="Times New Roman" w:cs="Times New Roman"/>
          <w:bCs/>
          <w:sz w:val="24"/>
          <w:szCs w:val="24"/>
        </w:rPr>
        <w:t xml:space="preserve"> nível institucional, de forma</w:t>
      </w:r>
      <w:r w:rsidR="009B0E57">
        <w:rPr>
          <w:rFonts w:ascii="Times New Roman" w:hAnsi="Times New Roman" w:cs="Times New Roman"/>
          <w:bCs/>
          <w:sz w:val="24"/>
          <w:szCs w:val="24"/>
        </w:rPr>
        <w:t xml:space="preserve"> a dar</w:t>
      </w:r>
      <w:r w:rsidR="00D04B85" w:rsidRPr="00E25F0D">
        <w:rPr>
          <w:rFonts w:ascii="Times New Roman" w:hAnsi="Times New Roman" w:cs="Times New Roman"/>
          <w:bCs/>
          <w:sz w:val="24"/>
          <w:szCs w:val="24"/>
        </w:rPr>
        <w:t xml:space="preserve"> maior</w:t>
      </w:r>
      <w:r w:rsidR="001E3985" w:rsidRPr="00E25F0D">
        <w:rPr>
          <w:rFonts w:ascii="Times New Roman" w:hAnsi="Times New Roman" w:cs="Times New Roman"/>
          <w:bCs/>
          <w:sz w:val="24"/>
          <w:szCs w:val="24"/>
        </w:rPr>
        <w:t xml:space="preserve"> transparência aos processos</w:t>
      </w:r>
      <w:r w:rsidR="009B0E57">
        <w:rPr>
          <w:rFonts w:ascii="Times New Roman" w:hAnsi="Times New Roman" w:cs="Times New Roman"/>
          <w:bCs/>
          <w:sz w:val="24"/>
          <w:szCs w:val="24"/>
        </w:rPr>
        <w:t>, articulando</w:t>
      </w:r>
      <w:r w:rsidR="00720D18" w:rsidRPr="00E25F0D">
        <w:rPr>
          <w:rFonts w:ascii="Times New Roman" w:hAnsi="Times New Roman" w:cs="Times New Roman"/>
          <w:bCs/>
          <w:sz w:val="24"/>
          <w:szCs w:val="24"/>
        </w:rPr>
        <w:t xml:space="preserve"> o objeto de trabalho</w:t>
      </w:r>
      <w:r w:rsidR="009B0E57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="00E25F0D" w:rsidRPr="00E25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F0D" w:rsidRPr="00E25F0D">
        <w:rPr>
          <w:rFonts w:ascii="Times New Roman" w:hAnsi="Times New Roman" w:cs="Times New Roman"/>
          <w:spacing w:val="2"/>
          <w:sz w:val="24"/>
          <w:szCs w:val="24"/>
        </w:rPr>
        <w:t>área de atribuição do cargo efetivo, do cargo em comissão ou da funç</w:t>
      </w:r>
      <w:r w:rsidR="00F171F6">
        <w:rPr>
          <w:rFonts w:ascii="Times New Roman" w:hAnsi="Times New Roman" w:cs="Times New Roman"/>
          <w:spacing w:val="2"/>
          <w:sz w:val="24"/>
          <w:szCs w:val="24"/>
        </w:rPr>
        <w:t>ão de confiança do servidor ou à</w:t>
      </w:r>
      <w:r w:rsidR="00E25F0D" w:rsidRPr="00E25F0D">
        <w:rPr>
          <w:rFonts w:ascii="Times New Roman" w:hAnsi="Times New Roman" w:cs="Times New Roman"/>
          <w:spacing w:val="2"/>
          <w:sz w:val="24"/>
          <w:szCs w:val="24"/>
        </w:rPr>
        <w:t xml:space="preserve"> área de competências da sua unidade de exercício, em conformidade com o Decreto 9.991</w:t>
      </w:r>
      <w:r w:rsidR="009B0E57">
        <w:rPr>
          <w:rFonts w:ascii="Times New Roman" w:hAnsi="Times New Roman" w:cs="Times New Roman"/>
          <w:spacing w:val="2"/>
          <w:sz w:val="24"/>
          <w:szCs w:val="24"/>
        </w:rPr>
        <w:t>/2019</w:t>
      </w:r>
      <w:r w:rsidR="00E25F0D" w:rsidRPr="00E25F0D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E25F0D" w:rsidRDefault="00810891" w:rsidP="00384232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E25F0D">
        <w:rPr>
          <w:rFonts w:ascii="Times New Roman" w:hAnsi="Times New Roman" w:cs="Times New Roman"/>
          <w:spacing w:val="2"/>
          <w:sz w:val="24"/>
          <w:szCs w:val="24"/>
        </w:rPr>
        <w:t>.3.</w:t>
      </w:r>
      <w:r w:rsidR="00121BCB">
        <w:rPr>
          <w:rFonts w:ascii="Times New Roman" w:hAnsi="Times New Roman" w:cs="Times New Roman"/>
          <w:spacing w:val="2"/>
          <w:sz w:val="24"/>
          <w:szCs w:val="24"/>
        </w:rPr>
        <w:t xml:space="preserve"> Incentivar e estimular a formação continuada do servidor em prol </w:t>
      </w:r>
      <w:r w:rsidR="0007704A">
        <w:rPr>
          <w:rFonts w:ascii="Times New Roman" w:hAnsi="Times New Roman" w:cs="Times New Roman"/>
          <w:spacing w:val="2"/>
          <w:sz w:val="24"/>
          <w:szCs w:val="24"/>
        </w:rPr>
        <w:t>da elevação de</w:t>
      </w:r>
      <w:r w:rsidR="00121BCB">
        <w:rPr>
          <w:rFonts w:ascii="Times New Roman" w:hAnsi="Times New Roman" w:cs="Times New Roman"/>
          <w:spacing w:val="2"/>
          <w:sz w:val="24"/>
          <w:szCs w:val="24"/>
        </w:rPr>
        <w:t xml:space="preserve"> sua qualificação profissional, para melhor desempenho das atividades acadêmicas e/ou administrativas inerentes ao cotidiano de trabalho.</w:t>
      </w:r>
    </w:p>
    <w:p w:rsidR="00751551" w:rsidRDefault="00751551" w:rsidP="00384232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3.4. Estabelecer</w:t>
      </w:r>
      <w:r w:rsidR="00422A39">
        <w:rPr>
          <w:rFonts w:ascii="Times New Roman" w:hAnsi="Times New Roman" w:cs="Times New Roman"/>
          <w:spacing w:val="2"/>
          <w:sz w:val="24"/>
          <w:szCs w:val="24"/>
        </w:rPr>
        <w:t xml:space="preserve"> regras para o processo de afastamento dos servidores para pós-graduação, de modo a</w:t>
      </w:r>
      <w:r w:rsidR="009B0E57">
        <w:rPr>
          <w:rFonts w:ascii="Times New Roman" w:hAnsi="Times New Roman" w:cs="Times New Roman"/>
          <w:spacing w:val="2"/>
          <w:sz w:val="24"/>
          <w:szCs w:val="24"/>
        </w:rPr>
        <w:t xml:space="preserve"> fornecer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subsídios para os dirigentes d</w:t>
      </w:r>
      <w:r w:rsidR="00974514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3A767B">
        <w:rPr>
          <w:rFonts w:ascii="Times New Roman" w:hAnsi="Times New Roman" w:cs="Times New Roman"/>
          <w:spacing w:val="2"/>
          <w:sz w:val="24"/>
          <w:szCs w:val="24"/>
        </w:rPr>
        <w:t xml:space="preserve"> IFRJ</w:t>
      </w:r>
      <w:r w:rsidR="00422A3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3629E">
        <w:rPr>
          <w:rFonts w:ascii="Times New Roman" w:hAnsi="Times New Roman" w:cs="Times New Roman"/>
          <w:spacing w:val="2"/>
          <w:sz w:val="24"/>
          <w:szCs w:val="24"/>
        </w:rPr>
        <w:t>planejarem</w:t>
      </w:r>
      <w:r w:rsidR="003A767B">
        <w:rPr>
          <w:rFonts w:ascii="Times New Roman" w:hAnsi="Times New Roman" w:cs="Times New Roman"/>
          <w:spacing w:val="2"/>
          <w:sz w:val="24"/>
          <w:szCs w:val="24"/>
        </w:rPr>
        <w:t xml:space="preserve"> as atividades lo</w:t>
      </w:r>
      <w:r w:rsidR="00585AE3">
        <w:rPr>
          <w:rFonts w:ascii="Times New Roman" w:hAnsi="Times New Roman" w:cs="Times New Roman"/>
          <w:spacing w:val="2"/>
          <w:sz w:val="24"/>
          <w:szCs w:val="24"/>
        </w:rPr>
        <w:t>cais</w:t>
      </w:r>
      <w:r w:rsidR="00BA71BB">
        <w:rPr>
          <w:rFonts w:ascii="Times New Roman" w:hAnsi="Times New Roman" w:cs="Times New Roman"/>
          <w:spacing w:val="2"/>
          <w:sz w:val="24"/>
          <w:szCs w:val="24"/>
        </w:rPr>
        <w:t xml:space="preserve"> e tomadas de decisão </w:t>
      </w:r>
      <w:r w:rsidR="00BA71BB" w:rsidRPr="00D703F8">
        <w:rPr>
          <w:rFonts w:ascii="Times New Roman" w:hAnsi="Times New Roman" w:cs="Times New Roman"/>
          <w:spacing w:val="2"/>
          <w:sz w:val="24"/>
          <w:szCs w:val="24"/>
        </w:rPr>
        <w:t>que tem relação com os afastamentos dos técnic</w:t>
      </w:r>
      <w:r w:rsidR="009B0E57" w:rsidRPr="00D703F8">
        <w:rPr>
          <w:rFonts w:ascii="Times New Roman" w:hAnsi="Times New Roman" w:cs="Times New Roman"/>
          <w:spacing w:val="2"/>
          <w:sz w:val="24"/>
          <w:szCs w:val="24"/>
        </w:rPr>
        <w:t xml:space="preserve">os administrativos em educação e </w:t>
      </w:r>
      <w:r w:rsidR="00BA71BB" w:rsidRPr="00D703F8">
        <w:rPr>
          <w:rFonts w:ascii="Times New Roman" w:hAnsi="Times New Roman" w:cs="Times New Roman"/>
          <w:spacing w:val="2"/>
          <w:sz w:val="24"/>
          <w:szCs w:val="24"/>
        </w:rPr>
        <w:t>dos docentes</w:t>
      </w:r>
      <w:r w:rsidR="00BA71BB">
        <w:rPr>
          <w:rFonts w:ascii="Times New Roman" w:hAnsi="Times New Roman" w:cs="Times New Roman"/>
          <w:spacing w:val="2"/>
          <w:sz w:val="24"/>
          <w:szCs w:val="24"/>
        </w:rPr>
        <w:t>, principalmente nos casos em que</w:t>
      </w:r>
      <w:r w:rsidR="00585AE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A71BB">
        <w:rPr>
          <w:rFonts w:ascii="Times New Roman" w:hAnsi="Times New Roman" w:cs="Times New Roman"/>
          <w:spacing w:val="2"/>
          <w:sz w:val="24"/>
          <w:szCs w:val="24"/>
        </w:rPr>
        <w:t>há necessidade de contratação de professor substituto.</w:t>
      </w:r>
    </w:p>
    <w:p w:rsidR="00983C81" w:rsidRDefault="00983C81" w:rsidP="00384232">
      <w:pPr>
        <w:spacing w:line="36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8033D1" w:rsidRPr="008033D1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4</w:t>
      </w:r>
      <w:r w:rsidR="008033D1" w:rsidRPr="008033D1">
        <w:rPr>
          <w:rFonts w:ascii="Times New Roman" w:hAnsi="Times New Roman" w:cs="Times New Roman"/>
          <w:b/>
          <w:spacing w:val="2"/>
          <w:sz w:val="24"/>
          <w:szCs w:val="24"/>
        </w:rPr>
        <w:t>. DOS REQUISITOS PARA A INSCRIÇÃO</w:t>
      </w:r>
    </w:p>
    <w:p w:rsidR="008033D1" w:rsidRDefault="00810891" w:rsidP="008033D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 Os afastamentos para reali</w:t>
      </w:r>
      <w:r w:rsidR="0097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zação de programas de mestrado,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doutorado</w:t>
      </w:r>
      <w:r w:rsidR="0097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pós-doutorado</w:t>
      </w:r>
      <w:r w:rsid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somente serão concedidos aos servidores</w:t>
      </w:r>
      <w:r w:rsidR="00077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técnico-administrativos em educação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titulares de cargos efetivos no respectivo órgão ou entidade há pelo menos 3 (três) anos para mestrado e 4 (quatro) anos para doutorado, incluído o período de estágio probatório, que não tenham se afastado por licença para tratar de assuntos particulares</w:t>
      </w:r>
      <w:r w:rsid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licença capacitação </w:t>
      </w:r>
      <w:r w:rsidR="008033D1" w:rsidRPr="00401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</w:t>
      </w:r>
      <w:r w:rsidR="006C0D6B" w:rsidRPr="0040149D">
        <w:rPr>
          <w:rFonts w:ascii="Times New Roman" w:hAnsi="Times New Roman" w:cs="Times New Roman"/>
          <w:sz w:val="24"/>
          <w:szCs w:val="24"/>
          <w:shd w:val="clear" w:color="auto" w:fill="FFFFFF"/>
        </w:rPr>
        <w:t>para pós-graduação stricto sensu</w:t>
      </w:r>
      <w:r w:rsidR="008033D1" w:rsidRPr="00401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nos 2 (dois) anos anteriores à data </w:t>
      </w:r>
      <w:r w:rsid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solicitação de afastamento (</w:t>
      </w:r>
      <w:r w:rsidR="00086608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Conforme Lei 8.112/90,</w:t>
      </w:r>
      <w:r w:rsidR="00DD2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Art.96-A,</w:t>
      </w:r>
      <w:r w:rsidR="00086608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§ 2</w:t>
      </w:r>
      <w:r w:rsidR="00086608" w:rsidRPr="007B703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vertAlign w:val="superscript"/>
        </w:rPr>
        <w:t>o</w:t>
      </w:r>
      <w:r w:rsid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74514" w:rsidRPr="007B7035" w:rsidRDefault="00974514" w:rsidP="008033D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</w:t>
      </w:r>
      <w:r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afastamentos para reali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zação de programa de pós-doutorado </w:t>
      </w:r>
      <w:r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somente serão concedidos aos servidores</w:t>
      </w:r>
      <w:r w:rsidR="00077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técnico-administrativos em educação</w:t>
      </w:r>
      <w:r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titulares de cargos efetivos no respectivo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órgão ou entidade há pelo menos</w:t>
      </w:r>
      <w:r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(quatro) anos, incluído o período de estágio probatório, que não tenham se afastado por licença para tratar de assuntos particulares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49D">
        <w:rPr>
          <w:rFonts w:ascii="Times New Roman" w:hAnsi="Times New Roman" w:cs="Times New Roman"/>
          <w:sz w:val="24"/>
          <w:szCs w:val="24"/>
          <w:shd w:val="clear" w:color="auto" w:fill="FFFFFF"/>
        </w:rPr>
        <w:t>ou para pós-graduação stricto sensu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(Art. 96-A/Lei 8.112)</w:t>
      </w:r>
      <w:r w:rsidRPr="00401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nos 2 (dois) anos anteriores à data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solicitação de afastamento.</w:t>
      </w:r>
    </w:p>
    <w:p w:rsidR="00AE7BD4" w:rsidRPr="007B7035" w:rsidRDefault="00810891" w:rsidP="008033D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7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</w:t>
      </w:r>
      <w:r w:rsidR="008033D1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B7035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caso dos</w:t>
      </w:r>
      <w:r w:rsidR="00077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servidores</w:t>
      </w:r>
      <w:r w:rsidR="007B7035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docentes, em relação ao</w:t>
      </w:r>
      <w:r w:rsidR="0097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itens</w:t>
      </w:r>
      <w:r w:rsidR="00A41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0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A41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97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4.2</w:t>
      </w:r>
      <w:r w:rsidR="00A41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deste E</w:t>
      </w:r>
      <w:r w:rsidR="007B7035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dital,</w:t>
      </w:r>
      <w:r w:rsidR="007B7035" w:rsidRPr="007B7035">
        <w:rPr>
          <w:rFonts w:ascii="Times New Roman" w:hAnsi="Times New Roman" w:cs="Times New Roman"/>
          <w:color w:val="000000"/>
          <w:sz w:val="24"/>
          <w:szCs w:val="24"/>
        </w:rPr>
        <w:t> poderá ser concedido o afastamento para realiz</w:t>
      </w:r>
      <w:r w:rsidR="00974514">
        <w:rPr>
          <w:rFonts w:ascii="Times New Roman" w:hAnsi="Times New Roman" w:cs="Times New Roman"/>
          <w:color w:val="000000"/>
          <w:sz w:val="24"/>
          <w:szCs w:val="24"/>
        </w:rPr>
        <w:t>ação de programas de mestrado,</w:t>
      </w:r>
      <w:r w:rsidR="007B7035" w:rsidRPr="007B7035">
        <w:rPr>
          <w:rFonts w:ascii="Times New Roman" w:hAnsi="Times New Roman" w:cs="Times New Roman"/>
          <w:color w:val="000000"/>
          <w:sz w:val="24"/>
          <w:szCs w:val="24"/>
        </w:rPr>
        <w:t xml:space="preserve"> doutorado </w:t>
      </w:r>
      <w:r w:rsidR="00974514">
        <w:rPr>
          <w:rFonts w:ascii="Times New Roman" w:hAnsi="Times New Roman" w:cs="Times New Roman"/>
          <w:color w:val="000000"/>
          <w:sz w:val="24"/>
          <w:szCs w:val="24"/>
        </w:rPr>
        <w:t xml:space="preserve">ou pós-doutorado </w:t>
      </w:r>
      <w:r w:rsidR="007B7035" w:rsidRPr="007B7035">
        <w:rPr>
          <w:rFonts w:ascii="Times New Roman" w:hAnsi="Times New Roman" w:cs="Times New Roman"/>
          <w:color w:val="000000"/>
          <w:sz w:val="24"/>
          <w:szCs w:val="24"/>
        </w:rPr>
        <w:t>independentemente do tempo de ocupação do cargo.</w:t>
      </w:r>
    </w:p>
    <w:p w:rsidR="007A3B05" w:rsidRDefault="00810891" w:rsidP="008033D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</w:t>
      </w:r>
      <w:r w:rsidR="00AE7BD4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Os servidores beneficiados pelos afastamentos </w:t>
      </w:r>
      <w:r w:rsidR="001B5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pós-graduação t</w:t>
      </w:r>
      <w:r w:rsidR="00AE7BD4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erão que permanecer no exercício de suas funções</w:t>
      </w:r>
      <w:r w:rsidR="001B5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7BD4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após o seu retorno</w:t>
      </w:r>
      <w:r w:rsidR="001B5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7BD4" w:rsidRPr="007B7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um período igual a</w:t>
      </w:r>
      <w:r w:rsidR="0097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do afastamento concedido.</w:t>
      </w:r>
    </w:p>
    <w:p w:rsidR="001B5FB5" w:rsidRDefault="00C57847" w:rsidP="008033D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="007A3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B5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servidores contemplados neste edital não terão seus processos de afastamento deferidos nas seguintes situações:</w:t>
      </w:r>
    </w:p>
    <w:p w:rsidR="00C57847" w:rsidRDefault="001B5FB5" w:rsidP="00C5784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estiver sob alguma sanção de ordem administrativa disciplinar;</w:t>
      </w:r>
    </w:p>
    <w:p w:rsidR="001B5FB5" w:rsidRPr="00C57847" w:rsidRDefault="001B5FB5" w:rsidP="00C5784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A3B05" w:rsidRP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stiver com pendências de natureza administrativa ou pedagógica</w:t>
      </w:r>
      <w:r w:rsidRP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704A" w:rsidRDefault="00C57847" w:rsidP="0038423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</w:t>
      </w:r>
      <w:r w:rsidR="00921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77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servidor que estiver respondendo a Processo Administrativo Disciplinar (PAD) colocar-se-á, a qualquer tempo, à disposição da Comissão de avaliação do PAD para as suas obrigações inerentes ao processo, sob pena de suspensão do afastamento.</w:t>
      </w:r>
    </w:p>
    <w:p w:rsidR="001B5FB5" w:rsidRPr="001B5FB5" w:rsidRDefault="0007704A" w:rsidP="0038423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4.7. </w:t>
      </w:r>
      <w:r w:rsidR="00921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documento </w:t>
      </w:r>
      <w:r w:rsid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referido no item </w:t>
      </w:r>
      <w:r w:rsidR="00DD2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4.5,</w:t>
      </w:r>
      <w:r w:rsidR="00921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quanto às questões de natureza administrativa ou pedagógica,</w:t>
      </w:r>
      <w:r w:rsidR="00C57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deverá ser apresentado</w:t>
      </w:r>
      <w:r w:rsidR="001B5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processo de afastamento para pós-graduação</w:t>
      </w:r>
      <w:r w:rsidR="00262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 assinatura da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Direção-Geral ou Pró reitoria a qual está subordinado</w:t>
      </w:r>
      <w:r w:rsidR="001B5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C0A3E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C0A3E" w:rsidRPr="005A4511">
        <w:rPr>
          <w:rFonts w:ascii="Times New Roman" w:hAnsi="Times New Roman" w:cs="Times New Roman"/>
          <w:b/>
          <w:bCs/>
          <w:sz w:val="24"/>
          <w:szCs w:val="24"/>
        </w:rPr>
        <w:t>. DAS INSCRIÇÕES</w:t>
      </w:r>
    </w:p>
    <w:p w:rsidR="004623AF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4623AF">
        <w:rPr>
          <w:rFonts w:ascii="Times New Roman" w:hAnsi="Times New Roman" w:cs="Times New Roman"/>
          <w:bCs/>
          <w:sz w:val="24"/>
          <w:szCs w:val="24"/>
        </w:rPr>
        <w:t xml:space="preserve">.1. A inscrição deve ser realizada </w:t>
      </w:r>
      <w:r w:rsidR="004623AF" w:rsidRPr="001B5FB5">
        <w:rPr>
          <w:rFonts w:ascii="Times New Roman" w:hAnsi="Times New Roman" w:cs="Times New Roman"/>
          <w:bCs/>
          <w:sz w:val="24"/>
          <w:szCs w:val="24"/>
        </w:rPr>
        <w:t xml:space="preserve">via </w:t>
      </w:r>
      <w:r w:rsidR="00D703F8">
        <w:rPr>
          <w:rFonts w:ascii="Times New Roman" w:hAnsi="Times New Roman" w:cs="Times New Roman"/>
          <w:bCs/>
          <w:sz w:val="24"/>
          <w:szCs w:val="24"/>
        </w:rPr>
        <w:t>formulário eletrônico</w:t>
      </w:r>
      <w:r w:rsidR="001B5FB5">
        <w:rPr>
          <w:rFonts w:ascii="Times New Roman" w:hAnsi="Times New Roman" w:cs="Times New Roman"/>
          <w:bCs/>
          <w:sz w:val="24"/>
          <w:szCs w:val="24"/>
        </w:rPr>
        <w:t xml:space="preserve"> no endereço eletrônico:</w:t>
      </w:r>
      <w:r w:rsidR="00F420B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921D2A" w:rsidRPr="00E808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https://docs.google.com/forms/d/1lvas1XWCAmZPmU9cVIV2oyx_aIfLwvHaX5seCWq-J34/viewform?edit_requested=true</w:t>
        </w:r>
      </w:hyperlink>
      <w:r w:rsidR="00F420B6">
        <w:rPr>
          <w:rFonts w:ascii="Times New Roman" w:hAnsi="Times New Roman" w:cs="Times New Roman"/>
          <w:bCs/>
          <w:sz w:val="24"/>
          <w:szCs w:val="24"/>
        </w:rPr>
        <w:t>.</w:t>
      </w:r>
    </w:p>
    <w:p w:rsidR="00F171F6" w:rsidRDefault="00810891" w:rsidP="00B807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171F6">
        <w:rPr>
          <w:rFonts w:ascii="Times New Roman" w:hAnsi="Times New Roman" w:cs="Times New Roman"/>
          <w:bCs/>
          <w:sz w:val="24"/>
          <w:szCs w:val="24"/>
        </w:rPr>
        <w:t xml:space="preserve">.2. O período para inscrição será do </w:t>
      </w:r>
      <w:r w:rsidR="00F171F6" w:rsidRPr="00D703F8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3F2195">
        <w:rPr>
          <w:rFonts w:ascii="Times New Roman" w:hAnsi="Times New Roman" w:cs="Times New Roman"/>
          <w:bCs/>
          <w:sz w:val="24"/>
          <w:szCs w:val="24"/>
        </w:rPr>
        <w:t>13</w:t>
      </w:r>
      <w:r w:rsidR="00F171F6" w:rsidRPr="00D703F8">
        <w:rPr>
          <w:rFonts w:ascii="Times New Roman" w:hAnsi="Times New Roman" w:cs="Times New Roman"/>
          <w:bCs/>
          <w:sz w:val="24"/>
          <w:szCs w:val="24"/>
        </w:rPr>
        <w:t xml:space="preserve"> até o dia </w:t>
      </w:r>
      <w:r w:rsidR="003F2195">
        <w:rPr>
          <w:rFonts w:ascii="Times New Roman" w:hAnsi="Times New Roman" w:cs="Times New Roman"/>
          <w:bCs/>
          <w:sz w:val="24"/>
          <w:szCs w:val="24"/>
        </w:rPr>
        <w:t>31</w:t>
      </w:r>
      <w:r w:rsidR="00F171F6" w:rsidRPr="00D703F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557C9" w:rsidRPr="00D703F8">
        <w:rPr>
          <w:rFonts w:ascii="Times New Roman" w:hAnsi="Times New Roman" w:cs="Times New Roman"/>
          <w:bCs/>
          <w:sz w:val="24"/>
          <w:szCs w:val="24"/>
        </w:rPr>
        <w:t>dezembro</w:t>
      </w:r>
      <w:r w:rsidR="00F171F6" w:rsidRPr="00D703F8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557C9" w:rsidRPr="00D703F8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 w:rsidR="00F171F6">
        <w:rPr>
          <w:rFonts w:ascii="Times New Roman" w:hAnsi="Times New Roman" w:cs="Times New Roman"/>
          <w:bCs/>
          <w:sz w:val="24"/>
          <w:szCs w:val="24"/>
        </w:rPr>
        <w:t>;</w:t>
      </w:r>
      <w:r w:rsidR="009557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4013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171F6">
        <w:rPr>
          <w:rFonts w:ascii="Times New Roman" w:hAnsi="Times New Roman" w:cs="Times New Roman"/>
          <w:bCs/>
          <w:sz w:val="24"/>
          <w:szCs w:val="24"/>
        </w:rPr>
        <w:t>.3</w:t>
      </w:r>
      <w:r w:rsidR="00DD3E6E">
        <w:rPr>
          <w:rFonts w:ascii="Times New Roman" w:hAnsi="Times New Roman" w:cs="Times New Roman"/>
          <w:bCs/>
          <w:sz w:val="24"/>
          <w:szCs w:val="24"/>
        </w:rPr>
        <w:t xml:space="preserve">. Deverá, o solicitante, preencher o </w:t>
      </w:r>
      <w:r w:rsidR="00BE037F">
        <w:rPr>
          <w:rFonts w:ascii="Times New Roman" w:hAnsi="Times New Roman" w:cs="Times New Roman"/>
          <w:bCs/>
          <w:sz w:val="24"/>
          <w:szCs w:val="24"/>
        </w:rPr>
        <w:t>formulário</w:t>
      </w:r>
      <w:r w:rsidR="00DD3E6E">
        <w:rPr>
          <w:rFonts w:ascii="Times New Roman" w:hAnsi="Times New Roman" w:cs="Times New Roman"/>
          <w:bCs/>
          <w:sz w:val="24"/>
          <w:szCs w:val="24"/>
        </w:rPr>
        <w:t xml:space="preserve">, juntamente com </w:t>
      </w:r>
      <w:r w:rsidR="008F4013">
        <w:rPr>
          <w:rFonts w:ascii="Times New Roman" w:hAnsi="Times New Roman" w:cs="Times New Roman"/>
          <w:bCs/>
          <w:sz w:val="24"/>
          <w:szCs w:val="24"/>
        </w:rPr>
        <w:t xml:space="preserve">o encaminhamento, da seguinte documentação, para o e-mail: </w:t>
      </w:r>
      <w:hyperlink r:id="rId7" w:history="1">
        <w:r w:rsidR="008F4013" w:rsidRPr="00E808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afastamentos@ifrj.edu.br</w:t>
        </w:r>
      </w:hyperlink>
      <w:r w:rsidR="008F4013">
        <w:rPr>
          <w:rFonts w:ascii="Times New Roman" w:hAnsi="Times New Roman" w:cs="Times New Roman"/>
          <w:bCs/>
          <w:sz w:val="24"/>
          <w:szCs w:val="24"/>
        </w:rPr>
        <w:t>, observando o cronograma, conforme item 10 deste Edital:</w:t>
      </w:r>
    </w:p>
    <w:p w:rsidR="00DD3E6E" w:rsidRPr="00DD23EB" w:rsidRDefault="00DD3E6E" w:rsidP="001B5FB5">
      <w:pPr>
        <w:pStyle w:val="dou-paragraph"/>
        <w:shd w:val="clear" w:color="auto" w:fill="FFFFFF"/>
        <w:spacing w:before="0" w:beforeAutospacing="0" w:after="150" w:afterAutospacing="0"/>
        <w:jc w:val="both"/>
      </w:pPr>
      <w:r w:rsidRPr="00DD23EB">
        <w:t xml:space="preserve">a) </w:t>
      </w:r>
      <w:r w:rsidR="00193044" w:rsidRPr="00DD23EB">
        <w:t>c</w:t>
      </w:r>
      <w:r w:rsidRPr="00DD23EB">
        <w:t>omprovante de matrícula</w:t>
      </w:r>
      <w:r w:rsidR="00193044" w:rsidRPr="00DD23EB">
        <w:t xml:space="preserve"> ou documento com descrição ou intenção de realização de pós-graduação </w:t>
      </w:r>
      <w:r w:rsidR="00193044" w:rsidRPr="00DD23EB">
        <w:rPr>
          <w:i/>
        </w:rPr>
        <w:t>stric</w:t>
      </w:r>
      <w:r w:rsidR="001A7D45">
        <w:rPr>
          <w:i/>
        </w:rPr>
        <w:t>t</w:t>
      </w:r>
      <w:r w:rsidR="00193044" w:rsidRPr="00DD23EB">
        <w:rPr>
          <w:i/>
        </w:rPr>
        <w:t>o sensu</w:t>
      </w:r>
      <w:r w:rsidRPr="00DD23EB">
        <w:t>;</w:t>
      </w:r>
    </w:p>
    <w:p w:rsidR="005A4511" w:rsidRPr="00DD23EB" w:rsidRDefault="00193044" w:rsidP="009557C9">
      <w:pPr>
        <w:pStyle w:val="dou-paragraph"/>
        <w:shd w:val="clear" w:color="auto" w:fill="FFFFFF"/>
        <w:spacing w:before="0" w:beforeAutospacing="0" w:after="150" w:afterAutospacing="0"/>
        <w:jc w:val="both"/>
      </w:pPr>
      <w:r w:rsidRPr="00DD23EB">
        <w:t>b) c</w:t>
      </w:r>
      <w:r w:rsidR="005A4511" w:rsidRPr="00DD23EB">
        <w:t>ronograma das atividades desenvolvidas</w:t>
      </w:r>
      <w:r w:rsidRPr="00DD23EB">
        <w:t xml:space="preserve"> e previstas;</w:t>
      </w:r>
    </w:p>
    <w:p w:rsidR="005A4511" w:rsidRPr="00DD23EB" w:rsidRDefault="00193044" w:rsidP="005A4511">
      <w:pPr>
        <w:pStyle w:val="dou-paragraph"/>
        <w:shd w:val="clear" w:color="auto" w:fill="FFFFFF"/>
        <w:spacing w:before="0" w:beforeAutospacing="0" w:after="150" w:afterAutospacing="0"/>
        <w:jc w:val="both"/>
      </w:pPr>
      <w:r w:rsidRPr="00DD23EB">
        <w:t>c) j</w:t>
      </w:r>
      <w:r w:rsidR="005A4511" w:rsidRPr="00DD23EB">
        <w:t>ustificativa quanto ao interesse da administração pública naquela ação, visando o desenvolvimento do servidor;</w:t>
      </w:r>
    </w:p>
    <w:p w:rsidR="005A4511" w:rsidRPr="00DD23EB" w:rsidRDefault="00193044" w:rsidP="005A4511">
      <w:pPr>
        <w:pStyle w:val="dou-paragraph"/>
        <w:shd w:val="clear" w:color="auto" w:fill="FFFFFF"/>
        <w:spacing w:before="0" w:beforeAutospacing="0" w:after="150" w:afterAutospacing="0"/>
        <w:jc w:val="both"/>
      </w:pPr>
      <w:r w:rsidRPr="00DD23EB">
        <w:t>d</w:t>
      </w:r>
      <w:r w:rsidR="005A4511" w:rsidRPr="00DD23EB">
        <w:t>) manifestação da chefia imediata do servidor</w:t>
      </w:r>
      <w:r w:rsidRPr="00DD23EB">
        <w:t xml:space="preserve"> e do Diretor Geral do Campus ou do Pró-reitor, no caso da Reitoria</w:t>
      </w:r>
      <w:r w:rsidR="005A4511" w:rsidRPr="00DD23EB">
        <w:t>, com sua concordância quanto à solicitação;</w:t>
      </w:r>
    </w:p>
    <w:p w:rsidR="005A4511" w:rsidRPr="00DD23EB" w:rsidRDefault="005A4511" w:rsidP="00F420B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A3E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360A" w:rsidRPr="00CD360A">
        <w:rPr>
          <w:rFonts w:ascii="Times New Roman" w:hAnsi="Times New Roman" w:cs="Times New Roman"/>
          <w:b/>
          <w:bCs/>
          <w:sz w:val="24"/>
          <w:szCs w:val="24"/>
        </w:rPr>
        <w:t>. DA DURAÇÃO DOS AFASTAMENTOS E DAS VAGAS</w:t>
      </w:r>
    </w:p>
    <w:p w:rsidR="00CD360A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D360A" w:rsidRPr="00CD360A">
        <w:rPr>
          <w:rFonts w:ascii="Times New Roman" w:hAnsi="Times New Roman" w:cs="Times New Roman"/>
          <w:bCs/>
          <w:sz w:val="24"/>
          <w:szCs w:val="24"/>
        </w:rPr>
        <w:t>.1.</w:t>
      </w:r>
      <w:r w:rsidR="00CD3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60A" w:rsidRPr="00CD360A">
        <w:rPr>
          <w:rFonts w:ascii="Times New Roman" w:hAnsi="Times New Roman" w:cs="Times New Roman"/>
          <w:bCs/>
          <w:sz w:val="24"/>
          <w:szCs w:val="24"/>
        </w:rPr>
        <w:t>Os afastamentos</w:t>
      </w:r>
      <w:r w:rsidR="00CD360A">
        <w:rPr>
          <w:rFonts w:ascii="Times New Roman" w:hAnsi="Times New Roman" w:cs="Times New Roman"/>
          <w:bCs/>
          <w:sz w:val="24"/>
          <w:szCs w:val="24"/>
        </w:rPr>
        <w:t xml:space="preserve"> concedidos de forma integral, independente do transcorrer do processo, seja por mudança ou transferência de curso, não poderão exceder os prazos, conforme descritos abaixo:</w:t>
      </w:r>
    </w:p>
    <w:p w:rsidR="00CD360A" w:rsidRDefault="00CD360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mestrado (24 meses);</w:t>
      </w:r>
    </w:p>
    <w:p w:rsidR="00CD360A" w:rsidRDefault="00CD360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doutorado (48 meses);</w:t>
      </w:r>
    </w:p>
    <w:p w:rsidR="00CD360A" w:rsidRDefault="00CD360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pós-doutorado (12 meses).</w:t>
      </w:r>
    </w:p>
    <w:p w:rsidR="0007704A" w:rsidRDefault="0007704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6.2. A solicitação de afastamento poderá ser realizada dentro dos seguintes períodos:</w:t>
      </w:r>
    </w:p>
    <w:p w:rsidR="0007704A" w:rsidRDefault="0007704A" w:rsidP="000770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mestrado: 06, 12, 18 ou 24 meses;</w:t>
      </w:r>
    </w:p>
    <w:p w:rsidR="0007704A" w:rsidRDefault="0007704A" w:rsidP="000770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doutorado: 01, 02, 03 ou 04 anos;</w:t>
      </w:r>
    </w:p>
    <w:p w:rsidR="0007704A" w:rsidRPr="0007704A" w:rsidRDefault="0007704A" w:rsidP="000770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pós-doutorado: 06 ou 12 meses.</w:t>
      </w:r>
    </w:p>
    <w:p w:rsidR="00763853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D360A">
        <w:rPr>
          <w:rFonts w:ascii="Times New Roman" w:hAnsi="Times New Roman" w:cs="Times New Roman"/>
          <w:bCs/>
          <w:sz w:val="24"/>
          <w:szCs w:val="24"/>
        </w:rPr>
        <w:t>.</w:t>
      </w:r>
      <w:r w:rsidR="0007704A">
        <w:rPr>
          <w:rFonts w:ascii="Times New Roman" w:hAnsi="Times New Roman" w:cs="Times New Roman"/>
          <w:bCs/>
          <w:sz w:val="24"/>
          <w:szCs w:val="24"/>
        </w:rPr>
        <w:t>3</w:t>
      </w:r>
      <w:r w:rsidR="00CD360A">
        <w:rPr>
          <w:rFonts w:ascii="Times New Roman" w:hAnsi="Times New Roman" w:cs="Times New Roman"/>
          <w:bCs/>
          <w:sz w:val="24"/>
          <w:szCs w:val="24"/>
        </w:rPr>
        <w:t>. As vaga</w:t>
      </w:r>
      <w:r w:rsidR="00245DC9">
        <w:rPr>
          <w:rFonts w:ascii="Times New Roman" w:hAnsi="Times New Roman" w:cs="Times New Roman"/>
          <w:bCs/>
          <w:sz w:val="24"/>
          <w:szCs w:val="24"/>
        </w:rPr>
        <w:t xml:space="preserve">s serão distribuídas por </w:t>
      </w:r>
      <w:r w:rsidR="00A308F3">
        <w:rPr>
          <w:rFonts w:ascii="Times New Roman" w:hAnsi="Times New Roman" w:cs="Times New Roman"/>
          <w:bCs/>
          <w:sz w:val="24"/>
          <w:szCs w:val="24"/>
        </w:rPr>
        <w:t>campus, conforme tabela,</w:t>
      </w:r>
      <w:r w:rsidR="00245DC9">
        <w:rPr>
          <w:rFonts w:ascii="Times New Roman" w:hAnsi="Times New Roman" w:cs="Times New Roman"/>
          <w:bCs/>
          <w:sz w:val="24"/>
          <w:szCs w:val="24"/>
        </w:rPr>
        <w:t xml:space="preserve"> anexo</w:t>
      </w:r>
      <w:r w:rsidR="00A3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3D9" w:rsidRPr="00563070">
        <w:rPr>
          <w:rFonts w:ascii="Times New Roman" w:hAnsi="Times New Roman" w:cs="Times New Roman"/>
          <w:bCs/>
          <w:sz w:val="24"/>
          <w:szCs w:val="24"/>
        </w:rPr>
        <w:t>I</w:t>
      </w:r>
      <w:r w:rsidR="00A308F3" w:rsidRPr="00563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8F3">
        <w:rPr>
          <w:rFonts w:ascii="Times New Roman" w:hAnsi="Times New Roman" w:cs="Times New Roman"/>
          <w:bCs/>
          <w:sz w:val="24"/>
          <w:szCs w:val="24"/>
        </w:rPr>
        <w:t>d</w:t>
      </w:r>
      <w:r w:rsidR="00245DC9">
        <w:rPr>
          <w:rFonts w:ascii="Times New Roman" w:hAnsi="Times New Roman" w:cs="Times New Roman"/>
          <w:bCs/>
          <w:sz w:val="24"/>
          <w:szCs w:val="24"/>
        </w:rPr>
        <w:t>este Edital.</w:t>
      </w:r>
    </w:p>
    <w:p w:rsidR="00E531A5" w:rsidRPr="00CD360A" w:rsidRDefault="0035093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6.</w:t>
      </w:r>
      <w:r w:rsidR="0007704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As Direções Gerais dos Campi e 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Pró-reitorias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no caso da Reitoria, poderão, até o </w:t>
      </w:r>
      <w:r w:rsidR="00D83C4B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D83C4B" w:rsidRPr="00563070">
        <w:rPr>
          <w:rFonts w:ascii="Times New Roman" w:hAnsi="Times New Roman" w:cs="Times New Roman"/>
          <w:bCs/>
          <w:sz w:val="24"/>
          <w:szCs w:val="24"/>
        </w:rPr>
        <w:t>01</w:t>
      </w:r>
      <w:r w:rsidR="00563070" w:rsidRPr="00563070">
        <w:rPr>
          <w:rFonts w:ascii="Times New Roman" w:hAnsi="Times New Roman" w:cs="Times New Roman"/>
          <w:bCs/>
          <w:sz w:val="24"/>
          <w:szCs w:val="24"/>
        </w:rPr>
        <w:t xml:space="preserve"> de junho</w:t>
      </w:r>
      <w:r w:rsidRPr="00563070">
        <w:rPr>
          <w:rFonts w:ascii="Times New Roman" w:hAnsi="Times New Roman" w:cs="Times New Roman"/>
          <w:bCs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bCs/>
          <w:sz w:val="24"/>
          <w:szCs w:val="24"/>
        </w:rPr>
        <w:t>, aume</w:t>
      </w:r>
      <w:r w:rsidR="00D83C4B">
        <w:rPr>
          <w:rFonts w:ascii="Times New Roman" w:hAnsi="Times New Roman" w:cs="Times New Roman"/>
          <w:bCs/>
          <w:sz w:val="24"/>
          <w:szCs w:val="24"/>
        </w:rPr>
        <w:t>ntar</w:t>
      </w:r>
      <w:r>
        <w:rPr>
          <w:rFonts w:ascii="Times New Roman" w:hAnsi="Times New Roman" w:cs="Times New Roman"/>
          <w:bCs/>
          <w:sz w:val="24"/>
          <w:szCs w:val="24"/>
        </w:rPr>
        <w:t xml:space="preserve"> o quantitativo de vagas inicialmente previstas, devendo para tal informar a ampliação para a Diretoria de Desenvolvimento de Pessoas e Qualidade de Vida (DQDP/DGP).</w:t>
      </w:r>
    </w:p>
    <w:p w:rsidR="005C0A3E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C0A3E" w:rsidRPr="005A4511">
        <w:rPr>
          <w:rFonts w:ascii="Times New Roman" w:hAnsi="Times New Roman" w:cs="Times New Roman"/>
          <w:b/>
          <w:bCs/>
          <w:sz w:val="24"/>
          <w:szCs w:val="24"/>
        </w:rPr>
        <w:t>. DOS CRITÉRIOS DE AFASTAMENTOS</w:t>
      </w:r>
    </w:p>
    <w:p w:rsidR="00CE0D7E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B13" w:rsidRPr="00642B13">
        <w:rPr>
          <w:rFonts w:ascii="Times New Roman" w:hAnsi="Times New Roman" w:cs="Times New Roman"/>
          <w:bCs/>
          <w:sz w:val="24"/>
          <w:szCs w:val="24"/>
        </w:rPr>
        <w:t>.1.</w:t>
      </w:r>
      <w:r w:rsidR="00642B13">
        <w:rPr>
          <w:rFonts w:ascii="Times New Roman" w:hAnsi="Times New Roman" w:cs="Times New Roman"/>
          <w:bCs/>
          <w:sz w:val="24"/>
          <w:szCs w:val="24"/>
        </w:rPr>
        <w:t xml:space="preserve"> Os critérios para o</w:t>
      </w:r>
      <w:r w:rsidR="00442A1B">
        <w:rPr>
          <w:rFonts w:ascii="Times New Roman" w:hAnsi="Times New Roman" w:cs="Times New Roman"/>
          <w:bCs/>
          <w:sz w:val="24"/>
          <w:szCs w:val="24"/>
        </w:rPr>
        <w:t>s</w:t>
      </w:r>
      <w:r w:rsidR="00642B13">
        <w:rPr>
          <w:rFonts w:ascii="Times New Roman" w:hAnsi="Times New Roman" w:cs="Times New Roman"/>
          <w:bCs/>
          <w:sz w:val="24"/>
          <w:szCs w:val="24"/>
        </w:rPr>
        <w:t xml:space="preserve"> afastamento</w:t>
      </w:r>
      <w:r w:rsidR="00442A1B">
        <w:rPr>
          <w:rFonts w:ascii="Times New Roman" w:hAnsi="Times New Roman" w:cs="Times New Roman"/>
          <w:bCs/>
          <w:sz w:val="24"/>
          <w:szCs w:val="24"/>
        </w:rPr>
        <w:t>s</w:t>
      </w:r>
      <w:r w:rsidR="00642B13">
        <w:rPr>
          <w:rFonts w:ascii="Times New Roman" w:hAnsi="Times New Roman" w:cs="Times New Roman"/>
          <w:bCs/>
          <w:sz w:val="24"/>
          <w:szCs w:val="24"/>
        </w:rPr>
        <w:t xml:space="preserve"> tanto dos técnicos administrativos em educação quanto dos docentes serã</w:t>
      </w:r>
      <w:r w:rsidR="00245DC9">
        <w:rPr>
          <w:rFonts w:ascii="Times New Roman" w:hAnsi="Times New Roman" w:cs="Times New Roman"/>
          <w:bCs/>
          <w:sz w:val="24"/>
          <w:szCs w:val="24"/>
        </w:rPr>
        <w:t>o estabelecidos, conforme Anexo II</w:t>
      </w:r>
      <w:r w:rsidR="00642B13">
        <w:rPr>
          <w:rFonts w:ascii="Times New Roman" w:hAnsi="Times New Roman" w:cs="Times New Roman"/>
          <w:bCs/>
          <w:sz w:val="24"/>
          <w:szCs w:val="24"/>
        </w:rPr>
        <w:t xml:space="preserve"> deste Edital, devendo-se observar</w:t>
      </w:r>
      <w:r w:rsidR="00442A1B">
        <w:rPr>
          <w:rFonts w:ascii="Times New Roman" w:hAnsi="Times New Roman" w:cs="Times New Roman"/>
          <w:bCs/>
          <w:sz w:val="24"/>
          <w:szCs w:val="24"/>
        </w:rPr>
        <w:t>, para tanto,</w:t>
      </w:r>
      <w:r w:rsidR="00642B13">
        <w:rPr>
          <w:rFonts w:ascii="Times New Roman" w:hAnsi="Times New Roman" w:cs="Times New Roman"/>
          <w:bCs/>
          <w:sz w:val="24"/>
          <w:szCs w:val="24"/>
        </w:rPr>
        <w:t xml:space="preserve"> a maior pontuação para ordem de classificação;</w:t>
      </w:r>
    </w:p>
    <w:p w:rsidR="00642B13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B13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442A1B">
        <w:rPr>
          <w:rFonts w:ascii="Times New Roman" w:hAnsi="Times New Roman" w:cs="Times New Roman"/>
          <w:bCs/>
          <w:sz w:val="24"/>
          <w:szCs w:val="24"/>
        </w:rPr>
        <w:t>Caso haja empate da pontuação na ordem de classificação</w:t>
      </w:r>
      <w:r w:rsidR="00852452">
        <w:rPr>
          <w:rFonts w:ascii="Times New Roman" w:hAnsi="Times New Roman" w:cs="Times New Roman"/>
          <w:bCs/>
          <w:sz w:val="24"/>
          <w:szCs w:val="24"/>
        </w:rPr>
        <w:t>, deve-se adotar como critério</w:t>
      </w:r>
      <w:r w:rsidR="00BB3B71">
        <w:rPr>
          <w:rFonts w:ascii="Times New Roman" w:hAnsi="Times New Roman" w:cs="Times New Roman"/>
          <w:bCs/>
          <w:sz w:val="24"/>
          <w:szCs w:val="24"/>
        </w:rPr>
        <w:t xml:space="preserve"> de desempate por ordem:</w:t>
      </w:r>
    </w:p>
    <w:p w:rsidR="00BB3B71" w:rsidRDefault="00BB3B7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Servidor que nunca foi contemplado com afastamento;</w:t>
      </w:r>
    </w:p>
    <w:p w:rsidR="00BB3B71" w:rsidRDefault="00BB3B7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Maior tempo de serviço público no cargo atual;</w:t>
      </w:r>
    </w:p>
    <w:p w:rsidR="00A043E1" w:rsidRDefault="00BB3B7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Maior idade</w:t>
      </w:r>
      <w:r w:rsidR="00A043E1">
        <w:rPr>
          <w:rFonts w:ascii="Times New Roman" w:hAnsi="Times New Roman" w:cs="Times New Roman"/>
          <w:bCs/>
          <w:sz w:val="24"/>
          <w:szCs w:val="24"/>
        </w:rPr>
        <w:t>.</w:t>
      </w:r>
    </w:p>
    <w:p w:rsidR="00CE0D7E" w:rsidRDefault="00CE0D7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7.3. Todos os documentos comprobatórios referentes à pontuação do Anexo II deverão ser enviados ao e-mail: </w:t>
      </w:r>
      <w:hyperlink r:id="rId8" w:history="1">
        <w:r w:rsidRPr="00E808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afastamentos@ifrj.edu.br</w:t>
        </w:r>
      </w:hyperlink>
      <w:r>
        <w:rPr>
          <w:rFonts w:ascii="Times New Roman" w:hAnsi="Times New Roman" w:cs="Times New Roman"/>
          <w:bCs/>
          <w:sz w:val="24"/>
          <w:szCs w:val="24"/>
        </w:rPr>
        <w:t>, até o prazo máximo do término da inscrição.</w:t>
      </w:r>
    </w:p>
    <w:p w:rsidR="005C0A3E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0A3E" w:rsidRPr="005A4511">
        <w:rPr>
          <w:rFonts w:ascii="Times New Roman" w:hAnsi="Times New Roman" w:cs="Times New Roman"/>
          <w:b/>
          <w:bCs/>
          <w:sz w:val="24"/>
          <w:szCs w:val="24"/>
        </w:rPr>
        <w:t>. DO RESULTADO</w:t>
      </w:r>
    </w:p>
    <w:p w:rsidR="00CF553F" w:rsidRPr="00CF553F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CF553F" w:rsidRPr="00CF553F">
        <w:rPr>
          <w:rFonts w:ascii="Times New Roman" w:hAnsi="Times New Roman" w:cs="Times New Roman"/>
          <w:bCs/>
          <w:sz w:val="24"/>
          <w:szCs w:val="24"/>
        </w:rPr>
        <w:t>.1. O resultado</w:t>
      </w:r>
      <w:r w:rsidR="007A5A96">
        <w:rPr>
          <w:rFonts w:ascii="Times New Roman" w:hAnsi="Times New Roman" w:cs="Times New Roman"/>
          <w:bCs/>
          <w:sz w:val="24"/>
          <w:szCs w:val="24"/>
        </w:rPr>
        <w:t xml:space="preserve"> preliminar</w:t>
      </w:r>
      <w:r w:rsidR="00CF553F" w:rsidRPr="00CF553F"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="00CF553F">
        <w:rPr>
          <w:rFonts w:ascii="Times New Roman" w:hAnsi="Times New Roman" w:cs="Times New Roman"/>
          <w:bCs/>
          <w:sz w:val="24"/>
          <w:szCs w:val="24"/>
        </w:rPr>
        <w:t xml:space="preserve"> publicado no site institucional, conforme cronograma previsto no item </w:t>
      </w:r>
      <w:r w:rsidR="001910F9">
        <w:rPr>
          <w:rFonts w:ascii="Times New Roman" w:hAnsi="Times New Roman" w:cs="Times New Roman"/>
          <w:bCs/>
          <w:sz w:val="24"/>
          <w:szCs w:val="24"/>
        </w:rPr>
        <w:t>10</w:t>
      </w:r>
      <w:r w:rsidR="00CF553F">
        <w:rPr>
          <w:rFonts w:ascii="Times New Roman" w:hAnsi="Times New Roman" w:cs="Times New Roman"/>
          <w:bCs/>
          <w:sz w:val="24"/>
          <w:szCs w:val="24"/>
        </w:rPr>
        <w:t xml:space="preserve"> deste Edital. </w:t>
      </w:r>
    </w:p>
    <w:p w:rsidR="00BB3B71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CF553F">
        <w:rPr>
          <w:rFonts w:ascii="Times New Roman" w:hAnsi="Times New Roman" w:cs="Times New Roman"/>
          <w:bCs/>
          <w:sz w:val="24"/>
          <w:szCs w:val="24"/>
        </w:rPr>
        <w:t>.2</w:t>
      </w:r>
      <w:r w:rsidR="00BB3B71" w:rsidRPr="00BB3B71">
        <w:rPr>
          <w:rFonts w:ascii="Times New Roman" w:hAnsi="Times New Roman" w:cs="Times New Roman"/>
          <w:bCs/>
          <w:sz w:val="24"/>
          <w:szCs w:val="24"/>
        </w:rPr>
        <w:t>.</w:t>
      </w:r>
      <w:r w:rsidR="00BE2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A96">
        <w:rPr>
          <w:rFonts w:ascii="Times New Roman" w:hAnsi="Times New Roman" w:cs="Times New Roman"/>
          <w:bCs/>
          <w:sz w:val="24"/>
          <w:szCs w:val="24"/>
        </w:rPr>
        <w:t>A classificação se dará por ordem decrescente, de acordo com o campus em que o servidor estiver lotado.</w:t>
      </w:r>
    </w:p>
    <w:p w:rsidR="007A5A96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A5A96">
        <w:rPr>
          <w:rFonts w:ascii="Times New Roman" w:hAnsi="Times New Roman" w:cs="Times New Roman"/>
          <w:bCs/>
          <w:sz w:val="24"/>
          <w:szCs w:val="24"/>
        </w:rPr>
        <w:t>.3. Decorrido o período do recurso, após análise da Comissão pertinente, sairá o resultado final</w:t>
      </w:r>
      <w:r w:rsidR="000A1F98">
        <w:rPr>
          <w:rFonts w:ascii="Times New Roman" w:hAnsi="Times New Roman" w:cs="Times New Roman"/>
          <w:bCs/>
          <w:sz w:val="24"/>
          <w:szCs w:val="24"/>
        </w:rPr>
        <w:t>.</w:t>
      </w:r>
    </w:p>
    <w:p w:rsidR="00F171F6" w:rsidRDefault="0081089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7930"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="003A13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7930">
        <w:rPr>
          <w:rFonts w:ascii="Times New Roman" w:hAnsi="Times New Roman" w:cs="Times New Roman"/>
          <w:b/>
          <w:bCs/>
          <w:sz w:val="24"/>
          <w:szCs w:val="24"/>
        </w:rPr>
        <w:t xml:space="preserve"> RECURSO</w:t>
      </w:r>
      <w:r w:rsidR="003A136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7A5A96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9.1</w:t>
      </w:r>
      <w:r w:rsidR="007A5A96" w:rsidRPr="007A5A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5A96">
        <w:rPr>
          <w:rFonts w:ascii="Times New Roman" w:hAnsi="Times New Roman" w:cs="Times New Roman"/>
          <w:bCs/>
          <w:sz w:val="24"/>
          <w:szCs w:val="24"/>
        </w:rPr>
        <w:t>Após o resultado preliminar, o servidor poderá interpor recurso com justificativa fundamentada junto a Comissão criada para tal fim, que terá o prazo de 48h para devolutiva;</w:t>
      </w:r>
    </w:p>
    <w:p w:rsidR="007A5A96" w:rsidRDefault="0081089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9.2</w:t>
      </w:r>
      <w:r w:rsidR="007A5A96">
        <w:rPr>
          <w:rFonts w:ascii="Times New Roman" w:hAnsi="Times New Roman" w:cs="Times New Roman"/>
          <w:bCs/>
          <w:sz w:val="24"/>
          <w:szCs w:val="24"/>
        </w:rPr>
        <w:t>. Os recursos</w:t>
      </w:r>
      <w:r w:rsidR="008958AB">
        <w:rPr>
          <w:rFonts w:ascii="Times New Roman" w:hAnsi="Times New Roman" w:cs="Times New Roman"/>
          <w:bCs/>
          <w:sz w:val="24"/>
          <w:szCs w:val="24"/>
        </w:rPr>
        <w:t xml:space="preserve"> devem ser encaminhados, através de requerimento próprio</w:t>
      </w:r>
      <w:r w:rsidR="00DA64ED">
        <w:rPr>
          <w:rFonts w:ascii="Times New Roman" w:hAnsi="Times New Roman" w:cs="Times New Roman"/>
          <w:bCs/>
          <w:sz w:val="24"/>
          <w:szCs w:val="24"/>
        </w:rPr>
        <w:t xml:space="preserve"> (Anexo III)</w:t>
      </w:r>
      <w:r w:rsidR="008958AB">
        <w:rPr>
          <w:rFonts w:ascii="Times New Roman" w:hAnsi="Times New Roman" w:cs="Times New Roman"/>
          <w:bCs/>
          <w:sz w:val="24"/>
          <w:szCs w:val="24"/>
        </w:rPr>
        <w:t>, dirigido por e-mail</w:t>
      </w:r>
      <w:r w:rsidR="00245DC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5093E" w:rsidRPr="0035093E">
        <w:rPr>
          <w:rFonts w:ascii="Times New Roman" w:hAnsi="Times New Roman" w:cs="Times New Roman"/>
          <w:bCs/>
          <w:sz w:val="24"/>
          <w:szCs w:val="24"/>
        </w:rPr>
        <w:t>afastamento@ifrj.edu.br</w:t>
      </w:r>
      <w:r w:rsidR="00245DC9">
        <w:rPr>
          <w:rFonts w:ascii="Times New Roman" w:hAnsi="Times New Roman" w:cs="Times New Roman"/>
          <w:bCs/>
          <w:sz w:val="24"/>
          <w:szCs w:val="24"/>
        </w:rPr>
        <w:t>)</w:t>
      </w:r>
      <w:r w:rsidR="008958AB">
        <w:rPr>
          <w:rFonts w:ascii="Times New Roman" w:hAnsi="Times New Roman" w:cs="Times New Roman"/>
          <w:bCs/>
          <w:sz w:val="24"/>
          <w:szCs w:val="24"/>
        </w:rPr>
        <w:t xml:space="preserve"> a Comissão de seleção de afastamento, conforme cronograma previsto neste Edital;</w:t>
      </w:r>
    </w:p>
    <w:p w:rsidR="00B57E3C" w:rsidRPr="007A5A96" w:rsidRDefault="00B57E3C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9.3. A int</w:t>
      </w:r>
      <w:r w:rsidR="00351656">
        <w:rPr>
          <w:rFonts w:ascii="Times New Roman" w:hAnsi="Times New Roman" w:cs="Times New Roman"/>
          <w:bCs/>
          <w:sz w:val="24"/>
          <w:szCs w:val="24"/>
        </w:rPr>
        <w:t>erposição de recurso limita-se à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Comissão de seleção de afastamento.</w:t>
      </w:r>
    </w:p>
    <w:p w:rsidR="007A5A96" w:rsidRDefault="007A5A96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B4E" w:rsidRDefault="00CE0D7E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F4B4E">
        <w:rPr>
          <w:rFonts w:ascii="Times New Roman" w:hAnsi="Times New Roman" w:cs="Times New Roman"/>
          <w:b/>
          <w:bCs/>
          <w:sz w:val="24"/>
          <w:szCs w:val="24"/>
        </w:rPr>
        <w:t>. DO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58AB" w:rsidTr="008958AB">
        <w:tc>
          <w:tcPr>
            <w:tcW w:w="4247" w:type="dxa"/>
            <w:shd w:val="clear" w:color="auto" w:fill="92D050"/>
          </w:tcPr>
          <w:p w:rsidR="008958AB" w:rsidRDefault="00B57E3C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ETAPAS</w:t>
            </w:r>
          </w:p>
        </w:tc>
        <w:tc>
          <w:tcPr>
            <w:tcW w:w="4247" w:type="dxa"/>
            <w:shd w:val="clear" w:color="auto" w:fill="92D050"/>
          </w:tcPr>
          <w:p w:rsidR="008958AB" w:rsidRDefault="00B57E3C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DATA/PERÍODO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5B683E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Publicização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ampla do Edital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3F2195" w:rsidP="00D83C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8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8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5B683E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de inscrição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BA330B" w:rsidP="003F21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F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 w:rsidR="0056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351656" w:rsidP="003516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das inscrições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pela comissão de seleção de afastamento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563070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5B6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5B683E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preliminar das inscrições deferidas e indeferidas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563070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06/01/2020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5B683E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Interposição de recurso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concernente à lista preliminar das inscrições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563070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351656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Resultado do recurso e lista final dos inscritos 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563070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351656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dos documentos a partir do resultado final dos inscritos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563070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08/01/2020</w:t>
            </w:r>
            <w:r w:rsidR="00351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BB7201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preliminar dos resultados a partir da análise dos documentos, por ordem decrescente e por campus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563070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</w:t>
            </w:r>
            <w:r w:rsidR="00BB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BB7201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Interposição de recurso concernente à análise dos documentos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DD0DE3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</w:t>
            </w:r>
            <w:r w:rsidR="00BB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958AB" w:rsidTr="008958AB">
        <w:tc>
          <w:tcPr>
            <w:tcW w:w="4247" w:type="dxa"/>
            <w:shd w:val="clear" w:color="auto" w:fill="F2F2F2" w:themeFill="background1" w:themeFillShade="F2"/>
          </w:tcPr>
          <w:p w:rsidR="008958AB" w:rsidRDefault="00BB7201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dos recursos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958AB" w:rsidRDefault="00DD0DE3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BB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BB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BB7201" w:rsidTr="008958AB">
        <w:tc>
          <w:tcPr>
            <w:tcW w:w="4247" w:type="dxa"/>
            <w:shd w:val="clear" w:color="auto" w:fill="F2F2F2" w:themeFill="background1" w:themeFillShade="F2"/>
          </w:tcPr>
          <w:p w:rsidR="00BB7201" w:rsidRDefault="00BB7201" w:rsidP="003842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 final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BB7201" w:rsidRDefault="00DD0DE3" w:rsidP="002626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</w:t>
            </w:r>
            <w:r w:rsidR="00BB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</w:tbl>
    <w:p w:rsidR="008958AB" w:rsidRDefault="008958AB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1F6" w:rsidRDefault="008033D1" w:rsidP="003842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71F6">
        <w:rPr>
          <w:rFonts w:ascii="Times New Roman" w:hAnsi="Times New Roman" w:cs="Times New Roman"/>
          <w:b/>
          <w:bCs/>
          <w:sz w:val="24"/>
          <w:szCs w:val="24"/>
        </w:rPr>
        <w:t>. DISPOSIÇÕES FINAIS</w:t>
      </w:r>
    </w:p>
    <w:p w:rsidR="00601143" w:rsidRDefault="00A043E1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E1">
        <w:rPr>
          <w:rFonts w:ascii="Times New Roman" w:hAnsi="Times New Roman" w:cs="Times New Roman"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</w:t>
      </w:r>
      <w:r w:rsidRPr="00A043E1">
        <w:rPr>
          <w:rFonts w:ascii="Times New Roman" w:hAnsi="Times New Roman" w:cs="Times New Roman"/>
          <w:bCs/>
          <w:sz w:val="24"/>
          <w:szCs w:val="24"/>
        </w:rPr>
        <w:t>.</w:t>
      </w:r>
      <w:r w:rsidR="002822C9">
        <w:rPr>
          <w:rFonts w:ascii="Times New Roman" w:hAnsi="Times New Roman" w:cs="Times New Roman"/>
          <w:bCs/>
          <w:sz w:val="24"/>
          <w:szCs w:val="24"/>
        </w:rPr>
        <w:t>1</w:t>
      </w:r>
      <w:r w:rsidRPr="00A043E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FE2">
        <w:rPr>
          <w:rFonts w:ascii="Times New Roman" w:hAnsi="Times New Roman" w:cs="Times New Roman"/>
          <w:bCs/>
          <w:sz w:val="24"/>
          <w:szCs w:val="24"/>
        </w:rPr>
        <w:t xml:space="preserve">Os </w:t>
      </w:r>
      <w:r>
        <w:rPr>
          <w:rFonts w:ascii="Times New Roman" w:hAnsi="Times New Roman" w:cs="Times New Roman"/>
          <w:bCs/>
          <w:sz w:val="24"/>
          <w:szCs w:val="24"/>
        </w:rPr>
        <w:t>servidores tê</w:t>
      </w:r>
      <w:r w:rsidR="00D07FE2">
        <w:rPr>
          <w:rFonts w:ascii="Times New Roman" w:hAnsi="Times New Roman" w:cs="Times New Roman"/>
          <w:bCs/>
          <w:sz w:val="24"/>
          <w:szCs w:val="24"/>
        </w:rPr>
        <w:t>m total responsabilidade</w:t>
      </w:r>
      <w:r w:rsidR="00DF0A07">
        <w:rPr>
          <w:rFonts w:ascii="Times New Roman" w:hAnsi="Times New Roman" w:cs="Times New Roman"/>
          <w:bCs/>
          <w:sz w:val="24"/>
          <w:szCs w:val="24"/>
        </w:rPr>
        <w:t xml:space="preserve"> administrativa, civil e penal </w:t>
      </w:r>
      <w:r w:rsidR="00D07FE2">
        <w:rPr>
          <w:rFonts w:ascii="Times New Roman" w:hAnsi="Times New Roman" w:cs="Times New Roman"/>
          <w:bCs/>
          <w:sz w:val="24"/>
          <w:szCs w:val="24"/>
        </w:rPr>
        <w:t>sobre a veracidade das informações prestadas nos formulários constantes nos anexos deste Edital;</w:t>
      </w:r>
    </w:p>
    <w:p w:rsidR="00E44FFD" w:rsidRDefault="00601143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.2.</w:t>
      </w:r>
      <w:r w:rsidR="00D07F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servidor só poderá se afastar mediante assinatura de portaria pelo reitor ou seu representante legal;</w:t>
      </w:r>
    </w:p>
    <w:p w:rsidR="00601143" w:rsidRDefault="00601143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.3. Em relação aos afastamentos em que haja a necessidade de contratação de professor substituto</w:t>
      </w:r>
      <w:r w:rsidR="00DF0A07">
        <w:rPr>
          <w:rFonts w:ascii="Times New Roman" w:hAnsi="Times New Roman" w:cs="Times New Roman"/>
          <w:bCs/>
          <w:sz w:val="24"/>
          <w:szCs w:val="24"/>
        </w:rPr>
        <w:t>, o efetivo somente poderá se afastar mediante a convocação e apresentação do seu substituto no campus;</w:t>
      </w:r>
    </w:p>
    <w:p w:rsidR="002626EF" w:rsidRDefault="002626EF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.4. Em casos excepcionais, a Direção Geral do Campus, no processo de afastamento, poderá realizar um parecer, a ser aprovado pelo reitor, indicando o início do afastamento antes da chegada do substituto, informando necessariamente a possibilidade de absorção temporária das atividades do docente afastado, sem que haja prejuízo ao corpo discente.</w:t>
      </w:r>
    </w:p>
    <w:p w:rsidR="00DF0A07" w:rsidRDefault="00DF0A07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E0D7E">
        <w:rPr>
          <w:rFonts w:ascii="Times New Roman" w:hAnsi="Times New Roman" w:cs="Times New Roman"/>
          <w:bCs/>
          <w:sz w:val="24"/>
          <w:szCs w:val="24"/>
        </w:rPr>
        <w:t>5</w:t>
      </w:r>
      <w:r w:rsidR="00F0496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673A">
        <w:rPr>
          <w:rFonts w:ascii="Times New Roman" w:hAnsi="Times New Roman" w:cs="Times New Roman"/>
          <w:bCs/>
          <w:sz w:val="24"/>
          <w:szCs w:val="24"/>
        </w:rPr>
        <w:t>Após defesa do projeto de trabalho, o servidor terá o prazo de 30 (trinta) dias para enviar a ata de defe</w:t>
      </w:r>
      <w:r w:rsidR="00FC7BDD">
        <w:rPr>
          <w:rFonts w:ascii="Times New Roman" w:hAnsi="Times New Roman" w:cs="Times New Roman"/>
          <w:bCs/>
          <w:sz w:val="24"/>
          <w:szCs w:val="24"/>
        </w:rPr>
        <w:t>sa e a certidão de conclusão para a Diretoria Adjunta de Administração Funcional (DAAF) para fins de cadastro e arquivamento.</w:t>
      </w:r>
    </w:p>
    <w:p w:rsidR="006C673A" w:rsidRDefault="006C673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1.6</w:t>
      </w:r>
      <w:r>
        <w:rPr>
          <w:rFonts w:ascii="Times New Roman" w:hAnsi="Times New Roman" w:cs="Times New Roman"/>
          <w:bCs/>
          <w:sz w:val="24"/>
          <w:szCs w:val="24"/>
        </w:rPr>
        <w:t>. Os afastamentos que tratam este Edit</w:t>
      </w:r>
      <w:r w:rsidR="00CE0D7E">
        <w:rPr>
          <w:rFonts w:ascii="Times New Roman" w:hAnsi="Times New Roman" w:cs="Times New Roman"/>
          <w:bCs/>
          <w:sz w:val="24"/>
          <w:szCs w:val="24"/>
        </w:rPr>
        <w:t>al têm caráter discricionário e poderão ser realizados, exclusivamente, em processos abertos no ano de 2020.</w:t>
      </w:r>
    </w:p>
    <w:p w:rsidR="00D83C4B" w:rsidRDefault="00D83C4B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11.7. O status dos candidatos serão assim designados: aprovado; em espera; desclassificado.</w:t>
      </w:r>
    </w:p>
    <w:p w:rsidR="00CE0D7E" w:rsidRDefault="00CE0D7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="00D83C4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Os servidores com </w:t>
      </w:r>
      <w:r w:rsidR="00D83C4B">
        <w:rPr>
          <w:rFonts w:ascii="Times New Roman" w:hAnsi="Times New Roman" w:cs="Times New Roman"/>
          <w:bCs/>
          <w:sz w:val="24"/>
          <w:szCs w:val="24"/>
        </w:rPr>
        <w:t>aprovação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o afastamento para pós-graduação deverão abrir os processos no SIPAC</w:t>
      </w:r>
      <w:r w:rsidR="00D83C4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impreterivelmente</w:t>
      </w:r>
      <w:r w:rsidR="00D83C4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até o </w:t>
      </w:r>
      <w:r w:rsidR="00D83C4B">
        <w:rPr>
          <w:rFonts w:ascii="Times New Roman" w:hAnsi="Times New Roman" w:cs="Times New Roman"/>
          <w:bCs/>
          <w:sz w:val="24"/>
          <w:szCs w:val="24"/>
        </w:rPr>
        <w:t>dia 31</w:t>
      </w:r>
      <w:r>
        <w:rPr>
          <w:rFonts w:ascii="Times New Roman" w:hAnsi="Times New Roman" w:cs="Times New Roman"/>
          <w:bCs/>
          <w:sz w:val="24"/>
          <w:szCs w:val="24"/>
        </w:rPr>
        <w:t xml:space="preserve"> do mês de março</w:t>
      </w:r>
      <w:r w:rsidR="00D83C4B">
        <w:rPr>
          <w:rFonts w:ascii="Times New Roman" w:hAnsi="Times New Roman" w:cs="Times New Roman"/>
          <w:bCs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bCs/>
          <w:sz w:val="24"/>
          <w:szCs w:val="24"/>
        </w:rPr>
        <w:t>, após o qual serão desqualificados do certame e impossibilitados de realizarem o afastamento em 2020, nas regras deste edital.</w:t>
      </w:r>
    </w:p>
    <w:p w:rsidR="00D83C4B" w:rsidRDefault="00CE0D7E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="00D83C4B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 Na ocasião prevista no item 1</w:t>
      </w:r>
      <w:r w:rsidR="00D83C4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.7, o candidato subsequente, do mesmo Campus, será informado da </w:t>
      </w:r>
      <w:r w:rsidR="00D83C4B">
        <w:rPr>
          <w:rFonts w:ascii="Times New Roman" w:hAnsi="Times New Roman" w:cs="Times New Roman"/>
          <w:bCs/>
          <w:sz w:val="24"/>
          <w:szCs w:val="24"/>
        </w:rPr>
        <w:t xml:space="preserve">alteração do seu status para aprovado, ocasião na qual deverá responder o e-mail proveniente de </w:t>
      </w:r>
      <w:hyperlink r:id="rId9" w:history="1">
        <w:r w:rsidR="00D83C4B" w:rsidRPr="00E808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afastamento@ifrj.edu.br</w:t>
        </w:r>
      </w:hyperlink>
      <w:r w:rsidR="00D83C4B">
        <w:rPr>
          <w:rFonts w:ascii="Times New Roman" w:hAnsi="Times New Roman" w:cs="Times New Roman"/>
          <w:bCs/>
          <w:sz w:val="24"/>
          <w:szCs w:val="24"/>
        </w:rPr>
        <w:t>, no prazo de 15 dias corridos, informando a continuidade no seu interesse no afastamento.</w:t>
      </w:r>
    </w:p>
    <w:p w:rsidR="006C673A" w:rsidRDefault="006C673A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E0D7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83C4B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7BFF">
        <w:rPr>
          <w:rFonts w:ascii="Times New Roman" w:hAnsi="Times New Roman" w:cs="Times New Roman"/>
          <w:bCs/>
          <w:sz w:val="24"/>
          <w:szCs w:val="24"/>
        </w:rPr>
        <w:t>É de total responsabilidade do se</w:t>
      </w:r>
      <w:r w:rsidR="002822C9">
        <w:rPr>
          <w:rFonts w:ascii="Times New Roman" w:hAnsi="Times New Roman" w:cs="Times New Roman"/>
          <w:bCs/>
          <w:sz w:val="24"/>
          <w:szCs w:val="24"/>
        </w:rPr>
        <w:t>rvidor acompanhar os resultados</w:t>
      </w:r>
      <w:r w:rsidR="00A87BFF">
        <w:rPr>
          <w:rFonts w:ascii="Times New Roman" w:hAnsi="Times New Roman" w:cs="Times New Roman"/>
          <w:bCs/>
          <w:sz w:val="24"/>
          <w:szCs w:val="24"/>
        </w:rPr>
        <w:t xml:space="preserve"> previstos no cronograma deste Edital;</w:t>
      </w:r>
    </w:p>
    <w:p w:rsidR="005742F0" w:rsidRPr="00E44FFD" w:rsidRDefault="005742F0" w:rsidP="003842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11.11.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Os afastamentos regidos por este Edital tem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caráter discricionário, portanto, a liberação dos servidores, para além do número de vagas previstos, deve-se considerar 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planejamento administrativo e pedagógico do campus para todos os fins do ato de concessão à época.</w:t>
      </w:r>
    </w:p>
    <w:p w:rsidR="003B5921" w:rsidRDefault="00F0496D" w:rsidP="00A67CC7">
      <w:pPr>
        <w:jc w:val="both"/>
        <w:rPr>
          <w:rFonts w:ascii="Times New Roman" w:hAnsi="Times New Roman" w:cs="Times New Roman"/>
          <w:sz w:val="24"/>
          <w:szCs w:val="24"/>
        </w:rPr>
      </w:pPr>
      <w:r w:rsidRPr="006C673A">
        <w:rPr>
          <w:rFonts w:ascii="Times New Roman" w:hAnsi="Times New Roman" w:cs="Times New Roman"/>
          <w:sz w:val="24"/>
          <w:szCs w:val="24"/>
        </w:rPr>
        <w:t>1</w:t>
      </w:r>
      <w:r w:rsidR="00CE0D7E">
        <w:rPr>
          <w:rFonts w:ascii="Times New Roman" w:hAnsi="Times New Roman" w:cs="Times New Roman"/>
          <w:sz w:val="24"/>
          <w:szCs w:val="24"/>
        </w:rPr>
        <w:t>1</w:t>
      </w:r>
      <w:r w:rsidRPr="006C673A">
        <w:rPr>
          <w:rFonts w:ascii="Times New Roman" w:hAnsi="Times New Roman" w:cs="Times New Roman"/>
          <w:sz w:val="24"/>
          <w:szCs w:val="24"/>
        </w:rPr>
        <w:t>.</w:t>
      </w:r>
      <w:r w:rsidR="00CE0D7E">
        <w:rPr>
          <w:rFonts w:ascii="Times New Roman" w:hAnsi="Times New Roman" w:cs="Times New Roman"/>
          <w:sz w:val="24"/>
          <w:szCs w:val="24"/>
        </w:rPr>
        <w:t>1</w:t>
      </w:r>
      <w:r w:rsidR="005742F0">
        <w:rPr>
          <w:rFonts w:ascii="Times New Roman" w:hAnsi="Times New Roman" w:cs="Times New Roman"/>
          <w:sz w:val="24"/>
          <w:szCs w:val="24"/>
        </w:rPr>
        <w:t>2</w:t>
      </w:r>
      <w:r w:rsidRPr="006C673A">
        <w:rPr>
          <w:rFonts w:ascii="Times New Roman" w:hAnsi="Times New Roman" w:cs="Times New Roman"/>
          <w:sz w:val="24"/>
          <w:szCs w:val="24"/>
        </w:rPr>
        <w:t>. Os casos</w:t>
      </w:r>
      <w:r w:rsidR="00370615">
        <w:rPr>
          <w:rFonts w:ascii="Times New Roman" w:hAnsi="Times New Roman" w:cs="Times New Roman"/>
          <w:sz w:val="24"/>
          <w:szCs w:val="24"/>
        </w:rPr>
        <w:t xml:space="preserve"> omissos</w:t>
      </w:r>
      <w:r w:rsidR="005742F0">
        <w:rPr>
          <w:rFonts w:ascii="Times New Roman" w:hAnsi="Times New Roman" w:cs="Times New Roman"/>
          <w:sz w:val="24"/>
          <w:szCs w:val="24"/>
        </w:rPr>
        <w:t xml:space="preserve"> serão dirimidos</w:t>
      </w:r>
      <w:r w:rsidR="00A67CC7">
        <w:rPr>
          <w:rFonts w:ascii="Times New Roman" w:hAnsi="Times New Roman" w:cs="Times New Roman"/>
          <w:sz w:val="24"/>
          <w:szCs w:val="24"/>
        </w:rPr>
        <w:t xml:space="preserve"> pela</w:t>
      </w:r>
      <w:r w:rsidR="00574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2F0" w:rsidRPr="006343BB">
        <w:rPr>
          <w:rFonts w:ascii="Times New Roman" w:hAnsi="Times New Roman" w:cs="Times New Roman"/>
          <w:bCs/>
          <w:sz w:val="24"/>
          <w:szCs w:val="24"/>
        </w:rPr>
        <w:t>Pró-reitoria</w:t>
      </w:r>
      <w:proofErr w:type="spellEnd"/>
      <w:r w:rsidR="005742F0" w:rsidRPr="006343BB">
        <w:rPr>
          <w:rFonts w:ascii="Times New Roman" w:hAnsi="Times New Roman" w:cs="Times New Roman"/>
          <w:bCs/>
          <w:sz w:val="24"/>
          <w:szCs w:val="24"/>
        </w:rPr>
        <w:t xml:space="preserve"> de Desenvolvimento Institucional, Valorização de Pessoas e Sustentabilidade</w:t>
      </w:r>
      <w:r w:rsidR="005742F0">
        <w:rPr>
          <w:rFonts w:ascii="Times New Roman" w:hAnsi="Times New Roman" w:cs="Times New Roman"/>
          <w:bCs/>
          <w:sz w:val="24"/>
          <w:szCs w:val="24"/>
        </w:rPr>
        <w:t>.</w:t>
      </w:r>
    </w:p>
    <w:p w:rsidR="00983C81" w:rsidRDefault="00983C81" w:rsidP="00653F86">
      <w:pPr>
        <w:rPr>
          <w:rFonts w:ascii="Times New Roman" w:hAnsi="Times New Roman" w:cs="Times New Roman"/>
          <w:b/>
          <w:sz w:val="24"/>
          <w:szCs w:val="24"/>
        </w:rPr>
      </w:pPr>
    </w:p>
    <w:p w:rsidR="003B5921" w:rsidRPr="00983C81" w:rsidRDefault="003B5921" w:rsidP="00653F86">
      <w:pPr>
        <w:rPr>
          <w:rFonts w:ascii="Times New Roman" w:hAnsi="Times New Roman" w:cs="Times New Roman"/>
          <w:b/>
          <w:sz w:val="24"/>
          <w:szCs w:val="24"/>
        </w:rPr>
      </w:pPr>
      <w:r w:rsidRPr="00983C81">
        <w:rPr>
          <w:rFonts w:ascii="Times New Roman" w:hAnsi="Times New Roman" w:cs="Times New Roman"/>
          <w:b/>
          <w:sz w:val="24"/>
          <w:szCs w:val="24"/>
        </w:rPr>
        <w:t>1</w:t>
      </w:r>
      <w:r w:rsidR="00CE0D7E" w:rsidRPr="00983C81">
        <w:rPr>
          <w:rFonts w:ascii="Times New Roman" w:hAnsi="Times New Roman" w:cs="Times New Roman"/>
          <w:b/>
          <w:sz w:val="24"/>
          <w:szCs w:val="24"/>
        </w:rPr>
        <w:t>2</w:t>
      </w:r>
      <w:r w:rsidRPr="00983C81">
        <w:rPr>
          <w:rFonts w:ascii="Times New Roman" w:hAnsi="Times New Roman" w:cs="Times New Roman"/>
          <w:b/>
          <w:sz w:val="24"/>
          <w:szCs w:val="24"/>
        </w:rPr>
        <w:t>. DOS ANEXOS</w:t>
      </w:r>
    </w:p>
    <w:p w:rsidR="00ED6BB2" w:rsidRDefault="00ED6BB2" w:rsidP="00653F86">
      <w:pPr>
        <w:rPr>
          <w:rFonts w:ascii="Times New Roman" w:hAnsi="Times New Roman" w:cs="Times New Roman"/>
          <w:sz w:val="24"/>
          <w:szCs w:val="24"/>
        </w:rPr>
      </w:pPr>
      <w:r w:rsidRPr="00983C81">
        <w:rPr>
          <w:rFonts w:ascii="Times New Roman" w:hAnsi="Times New Roman" w:cs="Times New Roman"/>
          <w:sz w:val="24"/>
          <w:szCs w:val="24"/>
        </w:rPr>
        <w:t>1</w:t>
      </w:r>
      <w:r w:rsidR="00CE0D7E" w:rsidRPr="00983C81">
        <w:rPr>
          <w:rFonts w:ascii="Times New Roman" w:hAnsi="Times New Roman" w:cs="Times New Roman"/>
          <w:sz w:val="24"/>
          <w:szCs w:val="24"/>
        </w:rPr>
        <w:t>2</w:t>
      </w:r>
      <w:r w:rsidRPr="00983C81">
        <w:rPr>
          <w:rFonts w:ascii="Times New Roman" w:hAnsi="Times New Roman" w:cs="Times New Roman"/>
          <w:sz w:val="24"/>
          <w:szCs w:val="24"/>
        </w:rPr>
        <w:t>.1. Este Edital é composto dos seguintes anexos:</w:t>
      </w:r>
    </w:p>
    <w:p w:rsidR="008D63D9" w:rsidRDefault="008D63D9" w:rsidP="008D6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70615">
        <w:rPr>
          <w:rFonts w:ascii="Times New Roman" w:hAnsi="Times New Roman" w:cs="Times New Roman"/>
          <w:sz w:val="24"/>
          <w:szCs w:val="24"/>
        </w:rPr>
        <w:t>Tabela de vagas por campus</w:t>
      </w:r>
      <w:r>
        <w:rPr>
          <w:rFonts w:ascii="Times New Roman" w:hAnsi="Times New Roman" w:cs="Times New Roman"/>
          <w:sz w:val="24"/>
          <w:szCs w:val="24"/>
        </w:rPr>
        <w:t xml:space="preserve"> – Anexo I.</w:t>
      </w:r>
    </w:p>
    <w:p w:rsidR="00ED6BB2" w:rsidRPr="00370615" w:rsidRDefault="008D63D9" w:rsidP="00653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83C81">
        <w:rPr>
          <w:rFonts w:ascii="Times New Roman" w:hAnsi="Times New Roman" w:cs="Times New Roman"/>
          <w:sz w:val="24"/>
          <w:szCs w:val="24"/>
        </w:rPr>
        <w:t>) Tabela com critérios e a</w:t>
      </w:r>
      <w:r>
        <w:rPr>
          <w:rFonts w:ascii="Times New Roman" w:hAnsi="Times New Roman" w:cs="Times New Roman"/>
          <w:sz w:val="24"/>
          <w:szCs w:val="24"/>
        </w:rPr>
        <w:t>tribuição de valores – Anexo II</w:t>
      </w:r>
      <w:r w:rsidR="002822C9">
        <w:rPr>
          <w:rFonts w:ascii="Times New Roman" w:hAnsi="Times New Roman" w:cs="Times New Roman"/>
          <w:sz w:val="24"/>
          <w:szCs w:val="24"/>
        </w:rPr>
        <w:t>;</w:t>
      </w:r>
    </w:p>
    <w:p w:rsidR="00281F98" w:rsidRPr="00370615" w:rsidRDefault="008D63D9" w:rsidP="00653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81F98" w:rsidRPr="00370615">
        <w:rPr>
          <w:rFonts w:ascii="Times New Roman" w:hAnsi="Times New Roman" w:cs="Times New Roman"/>
          <w:sz w:val="24"/>
          <w:szCs w:val="24"/>
        </w:rPr>
        <w:t>) Formulário de recurso</w:t>
      </w:r>
      <w:r w:rsidR="00983C81">
        <w:rPr>
          <w:rFonts w:ascii="Times New Roman" w:hAnsi="Times New Roman" w:cs="Times New Roman"/>
          <w:sz w:val="24"/>
          <w:szCs w:val="24"/>
        </w:rPr>
        <w:t xml:space="preserve"> – Anexo 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2822C9">
        <w:rPr>
          <w:rFonts w:ascii="Times New Roman" w:hAnsi="Times New Roman" w:cs="Times New Roman"/>
          <w:sz w:val="24"/>
          <w:szCs w:val="24"/>
        </w:rPr>
        <w:t>;</w:t>
      </w:r>
    </w:p>
    <w:p w:rsidR="002F68A7" w:rsidRDefault="002F68A7" w:rsidP="00653F86">
      <w:pPr>
        <w:rPr>
          <w:rFonts w:ascii="Times New Roman" w:hAnsi="Times New Roman" w:cs="Times New Roman"/>
          <w:sz w:val="24"/>
          <w:szCs w:val="24"/>
        </w:rPr>
      </w:pPr>
    </w:p>
    <w:p w:rsidR="002F68A7" w:rsidRDefault="002F68A7" w:rsidP="00653F86">
      <w:pPr>
        <w:rPr>
          <w:rFonts w:ascii="Times New Roman" w:hAnsi="Times New Roman" w:cs="Times New Roman"/>
          <w:sz w:val="24"/>
          <w:szCs w:val="24"/>
        </w:rPr>
      </w:pPr>
    </w:p>
    <w:p w:rsidR="002F68A7" w:rsidRDefault="002F68A7" w:rsidP="00653F86">
      <w:pPr>
        <w:rPr>
          <w:rFonts w:ascii="Times New Roman" w:hAnsi="Times New Roman" w:cs="Times New Roman"/>
          <w:sz w:val="24"/>
          <w:szCs w:val="24"/>
        </w:rPr>
      </w:pPr>
    </w:p>
    <w:p w:rsidR="002F68A7" w:rsidRDefault="002F68A7" w:rsidP="002F68A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43BB">
        <w:rPr>
          <w:rFonts w:ascii="Times New Roman" w:hAnsi="Times New Roman" w:cs="Times New Roman"/>
          <w:bCs/>
          <w:sz w:val="24"/>
          <w:szCs w:val="24"/>
        </w:rPr>
        <w:t>Pró-reitoria</w:t>
      </w:r>
      <w:proofErr w:type="spellEnd"/>
      <w:r w:rsidRPr="006343BB">
        <w:rPr>
          <w:rFonts w:ascii="Times New Roman" w:hAnsi="Times New Roman" w:cs="Times New Roman"/>
          <w:bCs/>
          <w:sz w:val="24"/>
          <w:szCs w:val="24"/>
        </w:rPr>
        <w:t xml:space="preserve"> de Desenvolvimento Institucional, Valorização de Pessoas e Sustentabilidade</w:t>
      </w:r>
    </w:p>
    <w:p w:rsidR="002F68A7" w:rsidRDefault="002F68A7" w:rsidP="0002302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José Arimathéa Oliveira</w:t>
      </w:r>
    </w:p>
    <w:p w:rsidR="002E1001" w:rsidRDefault="002E100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001" w:rsidRDefault="002E100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001" w:rsidRDefault="002E100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Diretoria de Gestão e Valorização de Pessoas</w:t>
      </w:r>
    </w:p>
    <w:p w:rsidR="002E1001" w:rsidRDefault="002E100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Carla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Ripper</w:t>
      </w:r>
      <w:proofErr w:type="spellEnd"/>
    </w:p>
    <w:p w:rsidR="004F0B9C" w:rsidRDefault="004F0B9C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0B9C" w:rsidRDefault="004F0B9C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Diretoria Adjunta de Qualidade de Vida e Desenvolvimento de Pessoas</w:t>
      </w:r>
    </w:p>
    <w:p w:rsidR="004F0B9C" w:rsidRDefault="004F0B9C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Fernando Rocha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Beserra</w:t>
      </w:r>
      <w:proofErr w:type="spellEnd"/>
    </w:p>
    <w:p w:rsidR="00C97981" w:rsidRDefault="00C9798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981" w:rsidRDefault="00C97981" w:rsidP="00C97981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  <w:r>
        <w:rPr>
          <w:rFonts w:ascii="Spranq eco sans" w:hAnsi="Spranq eco sans"/>
          <w:b/>
          <w:sz w:val="20"/>
          <w:szCs w:val="18"/>
          <w:lang w:val="pt-BR"/>
        </w:rPr>
        <w:t>Anexo</w:t>
      </w:r>
      <w:r>
        <w:rPr>
          <w:rFonts w:ascii="Spranq eco sans" w:hAnsi="Spranq eco sans"/>
          <w:b/>
          <w:sz w:val="20"/>
          <w:szCs w:val="18"/>
          <w:lang w:val="pt-BR"/>
        </w:rPr>
        <w:t xml:space="preserve"> I</w:t>
      </w:r>
    </w:p>
    <w:p w:rsidR="00C97981" w:rsidRPr="00935612" w:rsidRDefault="00C97981" w:rsidP="00C97981">
      <w:pPr>
        <w:jc w:val="center"/>
        <w:rPr>
          <w:sz w:val="24"/>
          <w:szCs w:val="24"/>
        </w:rPr>
      </w:pPr>
      <w:r>
        <w:rPr>
          <w:sz w:val="24"/>
          <w:szCs w:val="24"/>
        </w:rPr>
        <w:t>Tabelas de Vagas</w:t>
      </w:r>
      <w:r>
        <w:rPr>
          <w:sz w:val="24"/>
          <w:szCs w:val="24"/>
        </w:rPr>
        <w:t xml:space="preserve"> por campus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237"/>
        <w:gridCol w:w="1281"/>
        <w:gridCol w:w="1354"/>
        <w:gridCol w:w="1298"/>
        <w:gridCol w:w="1281"/>
        <w:gridCol w:w="1354"/>
        <w:gridCol w:w="1262"/>
      </w:tblGrid>
      <w:tr w:rsidR="00C97981" w:rsidTr="00920B2F">
        <w:tc>
          <w:tcPr>
            <w:tcW w:w="1237" w:type="dxa"/>
            <w:shd w:val="clear" w:color="auto" w:fill="92D050"/>
          </w:tcPr>
          <w:p w:rsidR="00C97981" w:rsidRDefault="00C97981" w:rsidP="00920B2F">
            <w:r>
              <w:t>Campus</w:t>
            </w:r>
          </w:p>
        </w:tc>
        <w:tc>
          <w:tcPr>
            <w:tcW w:w="1281" w:type="dxa"/>
            <w:shd w:val="clear" w:color="auto" w:fill="92D050"/>
          </w:tcPr>
          <w:p w:rsidR="00C97981" w:rsidRDefault="00C97981" w:rsidP="00920B2F">
            <w:r>
              <w:t>Vagas para TAE (mestrado)</w:t>
            </w:r>
          </w:p>
        </w:tc>
        <w:tc>
          <w:tcPr>
            <w:tcW w:w="1354" w:type="dxa"/>
            <w:shd w:val="clear" w:color="auto" w:fill="92D050"/>
          </w:tcPr>
          <w:p w:rsidR="00C97981" w:rsidRDefault="00C97981" w:rsidP="00920B2F">
            <w:r>
              <w:t>Vagas para TAE (Doutorado)</w:t>
            </w:r>
          </w:p>
        </w:tc>
        <w:tc>
          <w:tcPr>
            <w:tcW w:w="1298" w:type="dxa"/>
            <w:shd w:val="clear" w:color="auto" w:fill="92D050"/>
          </w:tcPr>
          <w:p w:rsidR="00C97981" w:rsidRDefault="00C97981" w:rsidP="00920B2F">
            <w:r>
              <w:t>Vagas para TAE (Pós-doutorado)</w:t>
            </w:r>
          </w:p>
        </w:tc>
        <w:tc>
          <w:tcPr>
            <w:tcW w:w="1281" w:type="dxa"/>
            <w:shd w:val="clear" w:color="auto" w:fill="92D050"/>
          </w:tcPr>
          <w:p w:rsidR="00C97981" w:rsidRDefault="00C97981" w:rsidP="00920B2F">
            <w:r>
              <w:t>Vagas para docente (mestrado)</w:t>
            </w:r>
          </w:p>
        </w:tc>
        <w:tc>
          <w:tcPr>
            <w:tcW w:w="1354" w:type="dxa"/>
            <w:shd w:val="clear" w:color="auto" w:fill="92D050"/>
          </w:tcPr>
          <w:p w:rsidR="00C97981" w:rsidRDefault="00C97981" w:rsidP="00920B2F">
            <w:r>
              <w:t>Vagas para docente (Doutorado)</w:t>
            </w:r>
          </w:p>
        </w:tc>
        <w:tc>
          <w:tcPr>
            <w:tcW w:w="1262" w:type="dxa"/>
            <w:shd w:val="clear" w:color="auto" w:fill="92D050"/>
          </w:tcPr>
          <w:p w:rsidR="00C97981" w:rsidRDefault="00C97981" w:rsidP="00920B2F">
            <w:r>
              <w:t>Vagas para</w:t>
            </w:r>
          </w:p>
          <w:p w:rsidR="00C97981" w:rsidRDefault="00C97981" w:rsidP="00920B2F">
            <w:r>
              <w:t>Docente (Pós-doutorado)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Reitoria</w:t>
            </w:r>
          </w:p>
        </w:tc>
        <w:tc>
          <w:tcPr>
            <w:tcW w:w="1281" w:type="dxa"/>
          </w:tcPr>
          <w:p w:rsidR="00C97981" w:rsidRDefault="00C97981" w:rsidP="00920B2F">
            <w:r>
              <w:t>05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05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00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Arraial do Cabo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62" w:type="dxa"/>
          </w:tcPr>
          <w:p w:rsidR="00C97981" w:rsidRDefault="00C97981" w:rsidP="00920B2F">
            <w:r>
              <w:t>01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Belford Roxo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Duque de Caxias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98" w:type="dxa"/>
          </w:tcPr>
          <w:p w:rsidR="00C97981" w:rsidRDefault="00C97981" w:rsidP="00920B2F">
            <w:r>
              <w:t>01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07</w:t>
            </w:r>
          </w:p>
        </w:tc>
        <w:tc>
          <w:tcPr>
            <w:tcW w:w="1262" w:type="dxa"/>
          </w:tcPr>
          <w:p w:rsidR="00C97981" w:rsidRDefault="00C97981" w:rsidP="00920B2F">
            <w:r>
              <w:t>01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proofErr w:type="gramStart"/>
            <w:r>
              <w:t>Engenheiro Paulo</w:t>
            </w:r>
            <w:proofErr w:type="gramEnd"/>
            <w:r>
              <w:t xml:space="preserve"> de </w:t>
            </w:r>
            <w:proofErr w:type="spellStart"/>
            <w:r>
              <w:t>Fontin</w:t>
            </w:r>
            <w:proofErr w:type="spellEnd"/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03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Mesquita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62" w:type="dxa"/>
          </w:tcPr>
          <w:p w:rsidR="00C97981" w:rsidRDefault="00C97981" w:rsidP="00920B2F">
            <w:r>
              <w:t>01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Nilópolis</w:t>
            </w:r>
          </w:p>
        </w:tc>
        <w:tc>
          <w:tcPr>
            <w:tcW w:w="1281" w:type="dxa"/>
          </w:tcPr>
          <w:p w:rsidR="00C97981" w:rsidRDefault="00C97981" w:rsidP="00920B2F">
            <w:r>
              <w:t>05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03</w:t>
            </w:r>
          </w:p>
        </w:tc>
        <w:tc>
          <w:tcPr>
            <w:tcW w:w="1298" w:type="dxa"/>
          </w:tcPr>
          <w:p w:rsidR="00C97981" w:rsidRDefault="00C97981" w:rsidP="00920B2F">
            <w:r>
              <w:t>02</w:t>
            </w:r>
          </w:p>
        </w:tc>
        <w:tc>
          <w:tcPr>
            <w:tcW w:w="1281" w:type="dxa"/>
          </w:tcPr>
          <w:p w:rsidR="00C97981" w:rsidRDefault="00C97981" w:rsidP="00920B2F">
            <w:r>
              <w:t>03</w:t>
            </w:r>
          </w:p>
        </w:tc>
        <w:tc>
          <w:tcPr>
            <w:tcW w:w="1354" w:type="dxa"/>
          </w:tcPr>
          <w:p w:rsidR="00C97981" w:rsidRDefault="00C97981" w:rsidP="00920B2F">
            <w:r>
              <w:t>05</w:t>
            </w:r>
          </w:p>
        </w:tc>
        <w:tc>
          <w:tcPr>
            <w:tcW w:w="1262" w:type="dxa"/>
          </w:tcPr>
          <w:p w:rsidR="00C97981" w:rsidRDefault="00C97981" w:rsidP="00920B2F">
            <w:r>
              <w:t>02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Niterói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Paracambi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01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03</w:t>
            </w:r>
          </w:p>
        </w:tc>
        <w:tc>
          <w:tcPr>
            <w:tcW w:w="1262" w:type="dxa"/>
          </w:tcPr>
          <w:p w:rsidR="00C97981" w:rsidRDefault="00C97981" w:rsidP="00920B2F">
            <w:r>
              <w:t>05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Pinheiral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08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Realengo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  <w:p w:rsidR="00C97981" w:rsidRDefault="00C97981" w:rsidP="00920B2F"/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04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Resende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00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62" w:type="dxa"/>
          </w:tcPr>
          <w:p w:rsidR="00C97981" w:rsidRDefault="00C97981" w:rsidP="00920B2F">
            <w:r>
              <w:t>01</w:t>
            </w:r>
          </w:p>
          <w:p w:rsidR="00C97981" w:rsidRDefault="00C97981" w:rsidP="00920B2F"/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Rio de Janeiro</w:t>
            </w:r>
          </w:p>
        </w:tc>
        <w:tc>
          <w:tcPr>
            <w:tcW w:w="1281" w:type="dxa"/>
          </w:tcPr>
          <w:p w:rsidR="00C97981" w:rsidRDefault="00C97981" w:rsidP="00920B2F">
            <w:r>
              <w:t>09</w:t>
            </w:r>
          </w:p>
        </w:tc>
        <w:tc>
          <w:tcPr>
            <w:tcW w:w="1354" w:type="dxa"/>
          </w:tcPr>
          <w:p w:rsidR="00C97981" w:rsidRDefault="00C97981" w:rsidP="00920B2F">
            <w:r>
              <w:t>05</w:t>
            </w:r>
          </w:p>
        </w:tc>
        <w:tc>
          <w:tcPr>
            <w:tcW w:w="1298" w:type="dxa"/>
          </w:tcPr>
          <w:p w:rsidR="00C97981" w:rsidRDefault="00C97981" w:rsidP="00920B2F">
            <w:r>
              <w:t>01</w:t>
            </w:r>
          </w:p>
        </w:tc>
        <w:tc>
          <w:tcPr>
            <w:tcW w:w="1281" w:type="dxa"/>
          </w:tcPr>
          <w:p w:rsidR="00C97981" w:rsidRDefault="00C97981" w:rsidP="00920B2F">
            <w:r>
              <w:t>05</w:t>
            </w:r>
          </w:p>
        </w:tc>
        <w:tc>
          <w:tcPr>
            <w:tcW w:w="1354" w:type="dxa"/>
          </w:tcPr>
          <w:p w:rsidR="00C97981" w:rsidRDefault="00C97981" w:rsidP="00920B2F">
            <w:r>
              <w:t>08</w:t>
            </w:r>
          </w:p>
        </w:tc>
        <w:tc>
          <w:tcPr>
            <w:tcW w:w="1262" w:type="dxa"/>
          </w:tcPr>
          <w:p w:rsidR="00C97981" w:rsidRDefault="00C97981" w:rsidP="00920B2F">
            <w:r>
              <w:t>08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São Gonçalo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62" w:type="dxa"/>
          </w:tcPr>
          <w:p w:rsidR="00C97981" w:rsidRDefault="00C97981" w:rsidP="00920B2F">
            <w:r>
              <w:t>00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São João de Meriti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98" w:type="dxa"/>
          </w:tcPr>
          <w:p w:rsidR="00C97981" w:rsidRDefault="00C97981" w:rsidP="00920B2F">
            <w:r>
              <w:t>00</w:t>
            </w:r>
          </w:p>
        </w:tc>
        <w:tc>
          <w:tcPr>
            <w:tcW w:w="1281" w:type="dxa"/>
          </w:tcPr>
          <w:p w:rsidR="00C97981" w:rsidRDefault="00C97981" w:rsidP="00920B2F">
            <w:r>
              <w:t>01</w:t>
            </w:r>
          </w:p>
        </w:tc>
        <w:tc>
          <w:tcPr>
            <w:tcW w:w="1354" w:type="dxa"/>
          </w:tcPr>
          <w:p w:rsidR="00C97981" w:rsidRDefault="00C97981" w:rsidP="00920B2F">
            <w:r>
              <w:t>01</w:t>
            </w:r>
          </w:p>
        </w:tc>
        <w:tc>
          <w:tcPr>
            <w:tcW w:w="1262" w:type="dxa"/>
          </w:tcPr>
          <w:p w:rsidR="00C97981" w:rsidRDefault="00C97981" w:rsidP="00920B2F">
            <w:r>
              <w:t>01</w:t>
            </w:r>
          </w:p>
        </w:tc>
      </w:tr>
      <w:tr w:rsidR="00C97981" w:rsidTr="00920B2F">
        <w:tc>
          <w:tcPr>
            <w:tcW w:w="1237" w:type="dxa"/>
            <w:shd w:val="clear" w:color="auto" w:fill="F79646" w:themeFill="accent6"/>
          </w:tcPr>
          <w:p w:rsidR="00C97981" w:rsidRDefault="00C97981" w:rsidP="00920B2F">
            <w:r>
              <w:t>Volta Redonda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</w:tc>
        <w:tc>
          <w:tcPr>
            <w:tcW w:w="1354" w:type="dxa"/>
          </w:tcPr>
          <w:p w:rsidR="00C97981" w:rsidRDefault="00C97981" w:rsidP="00920B2F">
            <w:r>
              <w:t>02</w:t>
            </w:r>
          </w:p>
        </w:tc>
        <w:tc>
          <w:tcPr>
            <w:tcW w:w="1298" w:type="dxa"/>
          </w:tcPr>
          <w:p w:rsidR="00C97981" w:rsidRDefault="00C97981" w:rsidP="00920B2F">
            <w:r>
              <w:t>02</w:t>
            </w:r>
          </w:p>
        </w:tc>
        <w:tc>
          <w:tcPr>
            <w:tcW w:w="1281" w:type="dxa"/>
          </w:tcPr>
          <w:p w:rsidR="00C97981" w:rsidRDefault="00C97981" w:rsidP="00920B2F">
            <w:r>
              <w:t>02</w:t>
            </w:r>
          </w:p>
        </w:tc>
        <w:tc>
          <w:tcPr>
            <w:tcW w:w="1354" w:type="dxa"/>
          </w:tcPr>
          <w:p w:rsidR="00C97981" w:rsidRDefault="00C97981" w:rsidP="00920B2F">
            <w:r>
              <w:t>04</w:t>
            </w:r>
          </w:p>
        </w:tc>
        <w:tc>
          <w:tcPr>
            <w:tcW w:w="1262" w:type="dxa"/>
          </w:tcPr>
          <w:p w:rsidR="00C97981" w:rsidRDefault="00C97981" w:rsidP="00920B2F">
            <w:r>
              <w:t>02</w:t>
            </w:r>
          </w:p>
        </w:tc>
      </w:tr>
      <w:tr w:rsidR="00C97981" w:rsidTr="00920B2F">
        <w:tc>
          <w:tcPr>
            <w:tcW w:w="1237" w:type="dxa"/>
            <w:shd w:val="clear" w:color="auto" w:fill="F2F2F2" w:themeFill="background1" w:themeFillShade="F2"/>
          </w:tcPr>
          <w:p w:rsidR="00C97981" w:rsidRDefault="00C97981" w:rsidP="00920B2F"/>
          <w:p w:rsidR="00C97981" w:rsidRDefault="00C97981" w:rsidP="00920B2F">
            <w:r>
              <w:t>Totais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C97981" w:rsidRDefault="00C97981" w:rsidP="00920B2F">
            <w:r>
              <w:t>38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:rsidR="00C97981" w:rsidRDefault="00C97981" w:rsidP="00920B2F">
            <w:r>
              <w:t>31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:rsidR="00C97981" w:rsidRDefault="00C97981" w:rsidP="00920B2F">
            <w:r>
              <w:t>07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C97981" w:rsidRDefault="00C97981" w:rsidP="00920B2F">
            <w:r>
              <w:t>16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:rsidR="00C97981" w:rsidRDefault="00C97981" w:rsidP="00920B2F">
            <w:r>
              <w:t>53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:rsidR="00C97981" w:rsidRDefault="00C97981" w:rsidP="00920B2F">
            <w:r>
              <w:t>22</w:t>
            </w:r>
          </w:p>
        </w:tc>
      </w:tr>
    </w:tbl>
    <w:p w:rsidR="00C97981" w:rsidRPr="00FA1201" w:rsidRDefault="00C97981" w:rsidP="00C97981"/>
    <w:p w:rsidR="00C97981" w:rsidRDefault="00C97981" w:rsidP="002F6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7981" w:rsidRDefault="00C97981" w:rsidP="002F6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7981" w:rsidRDefault="00C97981" w:rsidP="00C97981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C97981" w:rsidRDefault="00C97981" w:rsidP="00C97981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  <w:r>
        <w:rPr>
          <w:rFonts w:ascii="Spranq eco sans" w:hAnsi="Spranq eco sans"/>
          <w:b/>
          <w:sz w:val="20"/>
          <w:szCs w:val="18"/>
          <w:lang w:val="pt-BR"/>
        </w:rPr>
        <w:t>Anexo II</w:t>
      </w:r>
    </w:p>
    <w:p w:rsidR="00C97981" w:rsidRDefault="00C97981" w:rsidP="00C97981">
      <w:pPr>
        <w:rPr>
          <w:rFonts w:ascii="Spranq eco sans" w:hAnsi="Spranq eco sans"/>
          <w:sz w:val="18"/>
          <w:szCs w:val="18"/>
        </w:rPr>
      </w:pPr>
    </w:p>
    <w:p w:rsidR="00C97981" w:rsidRDefault="00C97981" w:rsidP="00C97981">
      <w:pPr>
        <w:ind w:left="3" w:firstLine="1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 xml:space="preserve"> Tabela com critérios e atribuição de valores</w:t>
      </w:r>
    </w:p>
    <w:tbl>
      <w:tblPr>
        <w:tblStyle w:val="Tabelacomgrade"/>
        <w:tblpPr w:leftFromText="141" w:rightFromText="141" w:vertAnchor="text" w:horzAnchor="margin" w:tblpXSpec="center" w:tblpY="127"/>
        <w:tblW w:w="9194" w:type="dxa"/>
        <w:tblLook w:val="04A0" w:firstRow="1" w:lastRow="0" w:firstColumn="1" w:lastColumn="0" w:noHBand="0" w:noVBand="1"/>
      </w:tblPr>
      <w:tblGrid>
        <w:gridCol w:w="904"/>
        <w:gridCol w:w="2777"/>
        <w:gridCol w:w="1244"/>
        <w:gridCol w:w="1248"/>
        <w:gridCol w:w="1523"/>
        <w:gridCol w:w="1498"/>
      </w:tblGrid>
      <w:tr w:rsidR="00C97981" w:rsidTr="00920B2F">
        <w:trPr>
          <w:trHeight w:val="1163"/>
        </w:trPr>
        <w:tc>
          <w:tcPr>
            <w:tcW w:w="904" w:type="dxa"/>
            <w:shd w:val="clear" w:color="auto" w:fill="FBD4B4" w:themeFill="accent6" w:themeFillTint="66"/>
          </w:tcPr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  <w:r w:rsidRPr="007422B4">
              <w:rPr>
                <w:b/>
                <w:sz w:val="20"/>
                <w:szCs w:val="20"/>
                <w:lang w:val="pt-BR"/>
              </w:rPr>
              <w:t>Ordem</w:t>
            </w:r>
          </w:p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777" w:type="dxa"/>
            <w:shd w:val="clear" w:color="auto" w:fill="FBD4B4" w:themeFill="accent6" w:themeFillTint="66"/>
          </w:tcPr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  <w:r w:rsidRPr="007422B4">
              <w:rPr>
                <w:b/>
                <w:sz w:val="20"/>
                <w:szCs w:val="20"/>
                <w:lang w:val="pt-BR"/>
              </w:rPr>
              <w:t>Critério adotado para pontuação</w:t>
            </w:r>
          </w:p>
        </w:tc>
        <w:tc>
          <w:tcPr>
            <w:tcW w:w="1244" w:type="dxa"/>
            <w:shd w:val="clear" w:color="auto" w:fill="FBD4B4" w:themeFill="accent6" w:themeFillTint="66"/>
          </w:tcPr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  <w:r w:rsidRPr="007422B4">
              <w:rPr>
                <w:b/>
                <w:sz w:val="20"/>
                <w:szCs w:val="20"/>
                <w:lang w:val="pt-BR"/>
              </w:rPr>
              <w:t>Pontuação máxima</w:t>
            </w:r>
          </w:p>
        </w:tc>
        <w:tc>
          <w:tcPr>
            <w:tcW w:w="1248" w:type="dxa"/>
            <w:shd w:val="clear" w:color="auto" w:fill="FBD4B4" w:themeFill="accent6" w:themeFillTint="66"/>
          </w:tcPr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  <w:r w:rsidRPr="007422B4">
              <w:rPr>
                <w:b/>
                <w:sz w:val="20"/>
                <w:szCs w:val="20"/>
                <w:lang w:val="pt-BR"/>
              </w:rPr>
              <w:t>Pontuação informada pelo candidato</w:t>
            </w:r>
          </w:p>
        </w:tc>
        <w:tc>
          <w:tcPr>
            <w:tcW w:w="1523" w:type="dxa"/>
            <w:shd w:val="clear" w:color="auto" w:fill="FBD4B4" w:themeFill="accent6" w:themeFillTint="66"/>
          </w:tcPr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  <w:r w:rsidRPr="007422B4">
              <w:rPr>
                <w:b/>
                <w:sz w:val="20"/>
                <w:szCs w:val="20"/>
                <w:lang w:val="pt-BR"/>
              </w:rPr>
              <w:t>Análise da Documentação pela Comissão</w:t>
            </w:r>
          </w:p>
        </w:tc>
        <w:tc>
          <w:tcPr>
            <w:tcW w:w="1498" w:type="dxa"/>
            <w:shd w:val="clear" w:color="auto" w:fill="FBD4B4" w:themeFill="accent6" w:themeFillTint="66"/>
          </w:tcPr>
          <w:p w:rsidR="00C97981" w:rsidRPr="007422B4" w:rsidRDefault="00C97981" w:rsidP="00920B2F">
            <w:pPr>
              <w:pStyle w:val="Corpodetexto"/>
              <w:rPr>
                <w:b/>
                <w:sz w:val="20"/>
                <w:szCs w:val="20"/>
                <w:lang w:val="pt-BR"/>
              </w:rPr>
            </w:pPr>
            <w:r w:rsidRPr="007422B4">
              <w:rPr>
                <w:b/>
                <w:sz w:val="20"/>
                <w:szCs w:val="20"/>
                <w:lang w:val="pt-BR"/>
              </w:rPr>
              <w:t>Pontuação auferida após análise da documentação pela Comissão</w:t>
            </w:r>
          </w:p>
        </w:tc>
      </w:tr>
      <w:tr w:rsidR="00C97981" w:rsidTr="00920B2F">
        <w:trPr>
          <w:trHeight w:val="1423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01</w:t>
            </w: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2777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Tempo de efetivo exercício no IFRJ – 05 pontos para cada ano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75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C97981" w:rsidTr="00920B2F">
        <w:trPr>
          <w:trHeight w:val="1423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02</w:t>
            </w: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2777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Servidor que nunca foi contemplado com o afastamento para pós-graduação – 10 pontos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10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C97981" w:rsidTr="00920B2F">
        <w:trPr>
          <w:trHeight w:val="1200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03</w:t>
            </w: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2777" w:type="dxa"/>
          </w:tcPr>
          <w:p w:rsidR="00C97981" w:rsidRPr="00D94F6D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Servidor que ocupa (ou) funções/ cargo de FG, FCC e CD – 10 pontos para cada ano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50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C97981" w:rsidTr="00920B2F">
        <w:trPr>
          <w:trHeight w:val="1344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04</w:t>
            </w:r>
          </w:p>
        </w:tc>
        <w:tc>
          <w:tcPr>
            <w:tcW w:w="2777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Participação no Conselho Superior. 10 pontos para cada ano</w:t>
            </w:r>
          </w:p>
          <w:p w:rsidR="00C97981" w:rsidRPr="00D94F6D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Após o último afastamento até a data final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20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C97981" w:rsidTr="00920B2F">
        <w:trPr>
          <w:trHeight w:val="1653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05</w:t>
            </w:r>
          </w:p>
        </w:tc>
        <w:tc>
          <w:tcPr>
            <w:tcW w:w="2777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Participação nas seguintes Conselhos/Comissões: CIS, CPPD, CAET, CAEG, CAPOG, CEP, Comitê de Ética, Comissão de Sindicância, Fiscal de Contrato, Comissão Própria de Avaliação – 05 pontos por ano</w:t>
            </w: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Após o último afastamento até a data final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20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C97981" w:rsidTr="00920B2F">
        <w:trPr>
          <w:trHeight w:val="949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06</w:t>
            </w: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2777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Tempo já cursado da pós-graduação, sem afastamento – 15 pontos/ano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jc w:val="center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30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C97981" w:rsidTr="00920B2F">
        <w:trPr>
          <w:trHeight w:val="791"/>
        </w:trPr>
        <w:tc>
          <w:tcPr>
            <w:tcW w:w="904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2777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Pontuação máxima:</w:t>
            </w:r>
          </w:p>
        </w:tc>
        <w:tc>
          <w:tcPr>
            <w:tcW w:w="1244" w:type="dxa"/>
          </w:tcPr>
          <w:p w:rsidR="00C97981" w:rsidRDefault="00C97981" w:rsidP="00920B2F">
            <w:pPr>
              <w:pStyle w:val="Corpodetexto"/>
              <w:jc w:val="center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205 pontos</w:t>
            </w:r>
          </w:p>
        </w:tc>
        <w:tc>
          <w:tcPr>
            <w:tcW w:w="124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523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1498" w:type="dxa"/>
          </w:tcPr>
          <w:p w:rsidR="00C97981" w:rsidRDefault="00C97981" w:rsidP="00920B2F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</w:tbl>
    <w:p w:rsidR="00C97981" w:rsidRPr="00B66ACA" w:rsidRDefault="00C97981" w:rsidP="00C97981">
      <w:pPr>
        <w:rPr>
          <w:rFonts w:ascii="Spranq eco sans" w:hAnsi="Spranq eco sans"/>
          <w:b/>
          <w:sz w:val="18"/>
          <w:szCs w:val="18"/>
        </w:rPr>
      </w:pPr>
    </w:p>
    <w:p w:rsidR="00C97981" w:rsidRPr="00C97981" w:rsidRDefault="00C97981" w:rsidP="00C97981">
      <w:pPr>
        <w:jc w:val="center"/>
        <w:rPr>
          <w:rFonts w:ascii="Spranq eco sans" w:hAnsi="Spranq eco sans"/>
          <w:sz w:val="18"/>
          <w:szCs w:val="18"/>
        </w:rPr>
      </w:pPr>
      <w:r w:rsidRPr="00B72117">
        <w:rPr>
          <w:rFonts w:ascii="Spranq eco sans" w:hAnsi="Spranq eco sans"/>
          <w:b/>
          <w:sz w:val="18"/>
          <w:szCs w:val="18"/>
        </w:rPr>
        <w:t xml:space="preserve">Observação: </w:t>
      </w:r>
      <w:r w:rsidRPr="008202C7">
        <w:rPr>
          <w:rFonts w:ascii="Spranq eco sans" w:hAnsi="Spranq eco sans"/>
          <w:sz w:val="18"/>
          <w:szCs w:val="18"/>
        </w:rPr>
        <w:t>Necessária apresentação de documentos comprobatórios</w:t>
      </w:r>
      <w:bookmarkStart w:id="0" w:name="_GoBack"/>
      <w:bookmarkEnd w:id="0"/>
    </w:p>
    <w:sectPr w:rsidR="00C97981" w:rsidRPr="00C97981" w:rsidSect="00C64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C6921"/>
    <w:multiLevelType w:val="hybridMultilevel"/>
    <w:tmpl w:val="BEFAF76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944"/>
    <w:multiLevelType w:val="hybridMultilevel"/>
    <w:tmpl w:val="95AC5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2C4"/>
    <w:multiLevelType w:val="hybridMultilevel"/>
    <w:tmpl w:val="8F82E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470"/>
    <w:multiLevelType w:val="hybridMultilevel"/>
    <w:tmpl w:val="B156C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86"/>
    <w:rsid w:val="00023020"/>
    <w:rsid w:val="000268F7"/>
    <w:rsid w:val="000350CA"/>
    <w:rsid w:val="00045DE1"/>
    <w:rsid w:val="00064560"/>
    <w:rsid w:val="00067A62"/>
    <w:rsid w:val="0007704A"/>
    <w:rsid w:val="0008272E"/>
    <w:rsid w:val="00086608"/>
    <w:rsid w:val="000867E0"/>
    <w:rsid w:val="00094C5C"/>
    <w:rsid w:val="000975CF"/>
    <w:rsid w:val="000A1F98"/>
    <w:rsid w:val="000C7852"/>
    <w:rsid w:val="000E7FDC"/>
    <w:rsid w:val="00121BCB"/>
    <w:rsid w:val="0012502F"/>
    <w:rsid w:val="0013629E"/>
    <w:rsid w:val="001910F9"/>
    <w:rsid w:val="00193044"/>
    <w:rsid w:val="001A7D45"/>
    <w:rsid w:val="001B5FB5"/>
    <w:rsid w:val="001E3985"/>
    <w:rsid w:val="001F4B4E"/>
    <w:rsid w:val="00226F86"/>
    <w:rsid w:val="00245DC9"/>
    <w:rsid w:val="00252163"/>
    <w:rsid w:val="002626EF"/>
    <w:rsid w:val="00281F98"/>
    <w:rsid w:val="002822C9"/>
    <w:rsid w:val="002B57DF"/>
    <w:rsid w:val="002E1001"/>
    <w:rsid w:val="002F68A7"/>
    <w:rsid w:val="0035093E"/>
    <w:rsid w:val="00351656"/>
    <w:rsid w:val="00364040"/>
    <w:rsid w:val="00370615"/>
    <w:rsid w:val="0037669E"/>
    <w:rsid w:val="00384232"/>
    <w:rsid w:val="003A1362"/>
    <w:rsid w:val="003A767B"/>
    <w:rsid w:val="003B5921"/>
    <w:rsid w:val="003F2195"/>
    <w:rsid w:val="003F3062"/>
    <w:rsid w:val="0040149D"/>
    <w:rsid w:val="00422A39"/>
    <w:rsid w:val="00432535"/>
    <w:rsid w:val="00442A1B"/>
    <w:rsid w:val="004623AF"/>
    <w:rsid w:val="00484315"/>
    <w:rsid w:val="004A47A7"/>
    <w:rsid w:val="004D5ECD"/>
    <w:rsid w:val="004E16CB"/>
    <w:rsid w:val="004F0B9C"/>
    <w:rsid w:val="00506F8C"/>
    <w:rsid w:val="00563070"/>
    <w:rsid w:val="005742F0"/>
    <w:rsid w:val="00585AE3"/>
    <w:rsid w:val="00591BC5"/>
    <w:rsid w:val="005A4511"/>
    <w:rsid w:val="005B3440"/>
    <w:rsid w:val="005B683E"/>
    <w:rsid w:val="005C0A3E"/>
    <w:rsid w:val="005D400F"/>
    <w:rsid w:val="00601143"/>
    <w:rsid w:val="006343BB"/>
    <w:rsid w:val="00642B13"/>
    <w:rsid w:val="00653F86"/>
    <w:rsid w:val="006C0D6B"/>
    <w:rsid w:val="006C673A"/>
    <w:rsid w:val="00720D18"/>
    <w:rsid w:val="007379A6"/>
    <w:rsid w:val="00751381"/>
    <w:rsid w:val="00751551"/>
    <w:rsid w:val="00763853"/>
    <w:rsid w:val="007930AB"/>
    <w:rsid w:val="00795099"/>
    <w:rsid w:val="007A15D1"/>
    <w:rsid w:val="007A3B05"/>
    <w:rsid w:val="007A5A96"/>
    <w:rsid w:val="007B3C34"/>
    <w:rsid w:val="007B7035"/>
    <w:rsid w:val="007C2F50"/>
    <w:rsid w:val="007C7930"/>
    <w:rsid w:val="008033D1"/>
    <w:rsid w:val="00810891"/>
    <w:rsid w:val="008322A6"/>
    <w:rsid w:val="00852452"/>
    <w:rsid w:val="0085700F"/>
    <w:rsid w:val="00872DCD"/>
    <w:rsid w:val="0088141B"/>
    <w:rsid w:val="00894727"/>
    <w:rsid w:val="008958AB"/>
    <w:rsid w:val="008A0563"/>
    <w:rsid w:val="008C1AF1"/>
    <w:rsid w:val="008C57A8"/>
    <w:rsid w:val="008D63D9"/>
    <w:rsid w:val="008E1BF3"/>
    <w:rsid w:val="008F4013"/>
    <w:rsid w:val="00901FA7"/>
    <w:rsid w:val="00921D2A"/>
    <w:rsid w:val="009557C9"/>
    <w:rsid w:val="0095737D"/>
    <w:rsid w:val="00961CDD"/>
    <w:rsid w:val="00974514"/>
    <w:rsid w:val="00983C81"/>
    <w:rsid w:val="009B0E57"/>
    <w:rsid w:val="00A043E1"/>
    <w:rsid w:val="00A120FB"/>
    <w:rsid w:val="00A147EB"/>
    <w:rsid w:val="00A308F3"/>
    <w:rsid w:val="00A411D7"/>
    <w:rsid w:val="00A67CC7"/>
    <w:rsid w:val="00A746A8"/>
    <w:rsid w:val="00A87BFF"/>
    <w:rsid w:val="00AB7F2C"/>
    <w:rsid w:val="00AC4D8F"/>
    <w:rsid w:val="00AC7072"/>
    <w:rsid w:val="00AE7BD4"/>
    <w:rsid w:val="00AF58F9"/>
    <w:rsid w:val="00B416A4"/>
    <w:rsid w:val="00B57E3C"/>
    <w:rsid w:val="00B74651"/>
    <w:rsid w:val="00B8077C"/>
    <w:rsid w:val="00BA330B"/>
    <w:rsid w:val="00BA71BB"/>
    <w:rsid w:val="00BB3B71"/>
    <w:rsid w:val="00BB7201"/>
    <w:rsid w:val="00BB79FA"/>
    <w:rsid w:val="00BE037F"/>
    <w:rsid w:val="00BE07F6"/>
    <w:rsid w:val="00BE26F1"/>
    <w:rsid w:val="00BE2AEA"/>
    <w:rsid w:val="00C57847"/>
    <w:rsid w:val="00C649DC"/>
    <w:rsid w:val="00C97981"/>
    <w:rsid w:val="00CD360A"/>
    <w:rsid w:val="00CE0D7E"/>
    <w:rsid w:val="00CE65E8"/>
    <w:rsid w:val="00CF553F"/>
    <w:rsid w:val="00D04B85"/>
    <w:rsid w:val="00D07FE2"/>
    <w:rsid w:val="00D3252E"/>
    <w:rsid w:val="00D703F8"/>
    <w:rsid w:val="00D7429B"/>
    <w:rsid w:val="00D76ED2"/>
    <w:rsid w:val="00D83C4B"/>
    <w:rsid w:val="00DA64ED"/>
    <w:rsid w:val="00DB2E31"/>
    <w:rsid w:val="00DD0DE3"/>
    <w:rsid w:val="00DD23EB"/>
    <w:rsid w:val="00DD27AA"/>
    <w:rsid w:val="00DD3E6E"/>
    <w:rsid w:val="00DE28C4"/>
    <w:rsid w:val="00DF0A07"/>
    <w:rsid w:val="00E25F0D"/>
    <w:rsid w:val="00E2686C"/>
    <w:rsid w:val="00E44FFD"/>
    <w:rsid w:val="00E531A5"/>
    <w:rsid w:val="00E71AA4"/>
    <w:rsid w:val="00EA60CE"/>
    <w:rsid w:val="00EB6281"/>
    <w:rsid w:val="00EC6BB5"/>
    <w:rsid w:val="00ED6BB2"/>
    <w:rsid w:val="00F0496D"/>
    <w:rsid w:val="00F171F6"/>
    <w:rsid w:val="00F17E94"/>
    <w:rsid w:val="00F420B6"/>
    <w:rsid w:val="00FA10BF"/>
    <w:rsid w:val="00FA56C1"/>
    <w:rsid w:val="00FB2CF6"/>
    <w:rsid w:val="00FC7BDD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A9D85-41DE-4F25-BEE6-0E7D4B0E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B3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26F8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F8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2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344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B34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TtulodoLivro">
    <w:name w:val="Book Title"/>
    <w:qFormat/>
    <w:rsid w:val="00653F86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5D400F"/>
    <w:pPr>
      <w:ind w:left="720"/>
      <w:contextualSpacing/>
    </w:pPr>
  </w:style>
  <w:style w:type="paragraph" w:customStyle="1" w:styleId="dou-paragraph">
    <w:name w:val="dou-paragraph"/>
    <w:basedOn w:val="Normal"/>
    <w:rsid w:val="005A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979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79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725">
          <w:marLeft w:val="0"/>
          <w:marRight w:val="0"/>
          <w:marTop w:val="0"/>
          <w:marBottom w:val="0"/>
          <w:divBdr>
            <w:top w:val="single" w:sz="2" w:space="0" w:color="D1EBD1"/>
            <w:left w:val="single" w:sz="2" w:space="0" w:color="D1EBD1"/>
            <w:bottom w:val="single" w:sz="2" w:space="0" w:color="D1EBD1"/>
            <w:right w:val="single" w:sz="2" w:space="0" w:color="D1EBD1"/>
          </w:divBdr>
        </w:div>
        <w:div w:id="1613590596">
          <w:marLeft w:val="0"/>
          <w:marRight w:val="0"/>
          <w:marTop w:val="0"/>
          <w:marBottom w:val="0"/>
          <w:divBdr>
            <w:top w:val="single" w:sz="2" w:space="0" w:color="D1EBD1"/>
            <w:left w:val="single" w:sz="2" w:space="0" w:color="D1EBD1"/>
            <w:bottom w:val="single" w:sz="2" w:space="0" w:color="D1EBD1"/>
            <w:right w:val="single" w:sz="2" w:space="0" w:color="D1EBD1"/>
          </w:divBdr>
        </w:div>
        <w:div w:id="378823090">
          <w:marLeft w:val="0"/>
          <w:marRight w:val="0"/>
          <w:marTop w:val="0"/>
          <w:marBottom w:val="0"/>
          <w:divBdr>
            <w:top w:val="single" w:sz="2" w:space="0" w:color="D1EBD1"/>
            <w:left w:val="single" w:sz="2" w:space="0" w:color="D1EBD1"/>
            <w:bottom w:val="single" w:sz="2" w:space="0" w:color="D1EBD1"/>
            <w:right w:val="single" w:sz="2" w:space="0" w:color="D1EBD1"/>
          </w:divBdr>
        </w:div>
        <w:div w:id="557864412">
          <w:marLeft w:val="0"/>
          <w:marRight w:val="0"/>
          <w:marTop w:val="0"/>
          <w:marBottom w:val="0"/>
          <w:divBdr>
            <w:top w:val="single" w:sz="2" w:space="0" w:color="D1EBD1"/>
            <w:left w:val="single" w:sz="2" w:space="0" w:color="D1EBD1"/>
            <w:bottom w:val="single" w:sz="2" w:space="0" w:color="D1EBD1"/>
            <w:right w:val="single" w:sz="2" w:space="0" w:color="D1EBD1"/>
          </w:divBdr>
        </w:div>
        <w:div w:id="28147614">
          <w:marLeft w:val="0"/>
          <w:marRight w:val="0"/>
          <w:marTop w:val="0"/>
          <w:marBottom w:val="0"/>
          <w:divBdr>
            <w:top w:val="single" w:sz="2" w:space="0" w:color="D1EBD1"/>
            <w:left w:val="single" w:sz="2" w:space="0" w:color="D1EBD1"/>
            <w:bottom w:val="single" w:sz="2" w:space="0" w:color="D1EBD1"/>
            <w:right w:val="single" w:sz="2" w:space="0" w:color="D1EBD1"/>
          </w:divBdr>
        </w:div>
        <w:div w:id="1959794201">
          <w:marLeft w:val="0"/>
          <w:marRight w:val="0"/>
          <w:marTop w:val="0"/>
          <w:marBottom w:val="0"/>
          <w:divBdr>
            <w:top w:val="single" w:sz="2" w:space="0" w:color="D1EBD1"/>
            <w:left w:val="single" w:sz="2" w:space="0" w:color="D1EBD1"/>
            <w:bottom w:val="single" w:sz="2" w:space="0" w:color="D1EBD1"/>
            <w:right w:val="single" w:sz="2" w:space="0" w:color="D1EBD1"/>
          </w:divBdr>
        </w:div>
      </w:divsChild>
    </w:div>
    <w:div w:id="175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9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stamentos@ifrj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astamentos@ifrj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lvas1XWCAmZPmU9cVIV2oyx_aIfLwvHaX5seCWq-J34/viewform?edit_requested=tru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astamento@ifrj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2287</Words>
  <Characters>12356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mpge.ppg@outlook.com</dc:creator>
  <cp:lastModifiedBy>José Arimathéa Oliveira</cp:lastModifiedBy>
  <cp:revision>2</cp:revision>
  <cp:lastPrinted>2019-12-03T13:38:00Z</cp:lastPrinted>
  <dcterms:created xsi:type="dcterms:W3CDTF">2019-12-16T00:33:00Z</dcterms:created>
  <dcterms:modified xsi:type="dcterms:W3CDTF">2019-12-16T00:33:00Z</dcterms:modified>
</cp:coreProperties>
</file>